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jc w:val="center"/>
        <w:rPr>
          <w:rFonts w:hint="eastAsia" w:ascii="方正小标宋简体" w:hAnsi="方正小标宋_GBK" w:eastAsia="方正小标宋简体" w:cs="方正小标宋_GBK"/>
          <w:sz w:val="56"/>
          <w:szCs w:val="56"/>
        </w:rPr>
      </w:pPr>
      <w:r>
        <w:rPr>
          <w:rFonts w:hint="eastAsia" w:ascii="方正小标宋简体" w:hAnsi="方正小标宋_GBK" w:eastAsia="方正小标宋简体" w:cs="方正小标宋_GBK"/>
          <w:sz w:val="56"/>
          <w:szCs w:val="56"/>
        </w:rPr>
        <w:t>天津市农业科学院项目</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支出绩效目标表</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p>
    <w:p>
      <w:pPr>
        <w:spacing w:before="0" w:after="0" w:line="240" w:lineRule="auto"/>
        <w:ind w:firstLine="0"/>
        <w:jc w:val="center"/>
        <w:outlineLvl w:val="9"/>
        <w:rPr>
          <w:rFonts w:hint="eastAsia" w:ascii="方正小标宋_GBK" w:hAnsi="方正小标宋_GBK" w:eastAsia="方正小标宋_GBK" w:cs="方正小标宋_GBK"/>
          <w:sz w:val="72"/>
          <w:lang w:eastAsia="zh-CN"/>
        </w:rPr>
      </w:pP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sz w:val="36"/>
        </w:rPr>
        <w:t xml:space="preserve"> </w:t>
      </w:r>
    </w:p>
    <w:p>
      <w:pPr>
        <w:jc w:val="center"/>
        <w:outlineLvl w:val="0"/>
      </w:pPr>
      <w:r>
        <w:rPr>
          <w:rFonts w:ascii="方正小标宋_GBK" w:hAnsi="方正小标宋_GBK" w:eastAsia="方正小标宋_GBK" w:cs="方正小标宋_GBK"/>
          <w:sz w:val="36"/>
        </w:rPr>
        <w:t>目    录</w:t>
      </w:r>
    </w:p>
    <w:p>
      <w:pPr>
        <w:jc w:val="center"/>
      </w:pPr>
    </w:p>
    <w:p>
      <w:pPr>
        <w:pStyle w:val="16"/>
        <w:tabs>
          <w:tab w:val="right" w:leader="dot" w:pos="9282"/>
        </w:tabs>
      </w:pPr>
      <w:r>
        <w:fldChar w:fldCharType="begin"/>
      </w:r>
      <w:r>
        <w:instrText xml:space="preserve">TOC \o "4-4" \h \z \u</w:instrText>
      </w:r>
      <w:r>
        <w:fldChar w:fldCharType="separate"/>
      </w:r>
      <w:r>
        <w:fldChar w:fldCharType="begin"/>
      </w:r>
      <w:r>
        <w:instrText xml:space="preserve"> HYPERLINK \l "_Toc_4_4_0000000108" </w:instrText>
      </w:r>
      <w:r>
        <w:fldChar w:fldCharType="separate"/>
      </w:r>
      <w:r>
        <w:t xml:space="preserve">1.2021年度天津市科技计划项目结转资金绩效目标表   </w:t>
      </w:r>
      <w:r>
        <w:fldChar w:fldCharType="end"/>
      </w:r>
    </w:p>
    <w:p>
      <w:pPr>
        <w:pStyle w:val="16"/>
        <w:tabs>
          <w:tab w:val="right" w:leader="dot" w:pos="9282"/>
        </w:tabs>
      </w:pPr>
      <w:r>
        <w:fldChar w:fldCharType="begin"/>
      </w:r>
      <w:r>
        <w:instrText xml:space="preserve"> HYPERLINK \l "_Toc_4_4_0000000109" </w:instrText>
      </w:r>
      <w:r>
        <w:fldChar w:fldCharType="separate"/>
      </w:r>
      <w:r>
        <w:rPr>
          <w:rFonts w:hint="default"/>
          <w:lang w:val="en"/>
        </w:rPr>
        <w:t>2</w:t>
      </w:r>
      <w:r>
        <w:t xml:space="preserve">.2021年度天津市科技型企业发展专项资金项目结转资金绩效目标表   </w:t>
      </w:r>
      <w:r>
        <w:fldChar w:fldCharType="end"/>
      </w:r>
    </w:p>
    <w:p>
      <w:pPr>
        <w:pStyle w:val="16"/>
        <w:tabs>
          <w:tab w:val="right" w:leader="dot" w:pos="9282"/>
        </w:tabs>
      </w:pPr>
      <w:r>
        <w:fldChar w:fldCharType="begin"/>
      </w:r>
      <w:r>
        <w:instrText xml:space="preserve"> HYPERLINK \l "_Toc_4_4_0000000110" </w:instrText>
      </w:r>
      <w:r>
        <w:fldChar w:fldCharType="separate"/>
      </w:r>
      <w:r>
        <w:rPr>
          <w:rFonts w:hint="default"/>
          <w:lang w:val="en"/>
        </w:rPr>
        <w:t>3</w:t>
      </w:r>
      <w:r>
        <w:t xml:space="preserve">.2021年中央引导地方科技发展项目绩效目标表   </w:t>
      </w:r>
      <w:r>
        <w:fldChar w:fldCharType="end"/>
      </w:r>
    </w:p>
    <w:p>
      <w:pPr>
        <w:pStyle w:val="16"/>
        <w:tabs>
          <w:tab w:val="right" w:leader="dot" w:pos="9282"/>
        </w:tabs>
      </w:pPr>
      <w:r>
        <w:fldChar w:fldCharType="begin"/>
      </w:r>
      <w:r>
        <w:instrText xml:space="preserve"> HYPERLINK \l "_Toc_4_4_0000000111" </w:instrText>
      </w:r>
      <w:r>
        <w:fldChar w:fldCharType="separate"/>
      </w:r>
      <w:r>
        <w:rPr>
          <w:rFonts w:hint="default"/>
          <w:lang w:val="en"/>
        </w:rPr>
        <w:t>4</w:t>
      </w:r>
      <w:r>
        <w:t xml:space="preserve">.2022年第二批中央引导地方科技发展项目绩效目标表   </w:t>
      </w:r>
      <w:r>
        <w:fldChar w:fldCharType="end"/>
      </w:r>
    </w:p>
    <w:p>
      <w:pPr>
        <w:pStyle w:val="16"/>
        <w:tabs>
          <w:tab w:val="right" w:leader="dot" w:pos="9282"/>
        </w:tabs>
      </w:pPr>
      <w:r>
        <w:fldChar w:fldCharType="begin"/>
      </w:r>
      <w:r>
        <w:instrText xml:space="preserve"> HYPERLINK \l "_Toc_4_4_0000000112" </w:instrText>
      </w:r>
      <w:r>
        <w:fldChar w:fldCharType="separate"/>
      </w:r>
      <w:r>
        <w:rPr>
          <w:rFonts w:hint="default"/>
          <w:lang w:val="en"/>
        </w:rPr>
        <w:t>5</w:t>
      </w:r>
      <w:r>
        <w:t xml:space="preserve">.2022年度天津市科技计划项目结转资金项目绩效目标表   </w:t>
      </w:r>
      <w:r>
        <w:fldChar w:fldCharType="end"/>
      </w:r>
    </w:p>
    <w:p>
      <w:pPr>
        <w:pStyle w:val="16"/>
        <w:tabs>
          <w:tab w:val="right" w:leader="dot" w:pos="9282"/>
        </w:tabs>
      </w:pPr>
      <w:r>
        <w:fldChar w:fldCharType="begin"/>
      </w:r>
      <w:r>
        <w:instrText xml:space="preserve"> HYPERLINK \l "_Toc_4_4_0000000113" </w:instrText>
      </w:r>
      <w:r>
        <w:fldChar w:fldCharType="separate"/>
      </w:r>
      <w:r>
        <w:rPr>
          <w:rFonts w:hint="default"/>
          <w:lang w:val="en"/>
        </w:rPr>
        <w:t>6</w:t>
      </w:r>
      <w:r>
        <w:t xml:space="preserve">.2025年成品油价格调整对渔业补助（财农【2021】43号）-水产品质量安全检测（农科院）绩效目标表   </w:t>
      </w:r>
      <w:r>
        <w:fldChar w:fldCharType="end"/>
      </w:r>
    </w:p>
    <w:p>
      <w:pPr>
        <w:pStyle w:val="16"/>
        <w:tabs>
          <w:tab w:val="right" w:leader="dot" w:pos="9282"/>
        </w:tabs>
      </w:pPr>
      <w:r>
        <w:fldChar w:fldCharType="begin"/>
      </w:r>
      <w:r>
        <w:instrText xml:space="preserve"> HYPERLINK \l "_Toc_4_4_0000000114" </w:instrText>
      </w:r>
      <w:r>
        <w:fldChar w:fldCharType="separate"/>
      </w:r>
      <w:r>
        <w:rPr>
          <w:rFonts w:hint="default"/>
          <w:lang w:val="en"/>
        </w:rPr>
        <w:t>7</w:t>
      </w:r>
      <w:r>
        <w:t xml:space="preserve">.2025年非财政拨款单位资金当年收入项目（农科院）绩效目标表   </w:t>
      </w:r>
      <w:r>
        <w:fldChar w:fldCharType="end"/>
      </w:r>
    </w:p>
    <w:p>
      <w:pPr>
        <w:pStyle w:val="16"/>
        <w:tabs>
          <w:tab w:val="right" w:leader="dot" w:pos="9282"/>
        </w:tabs>
      </w:pPr>
      <w:r>
        <w:fldChar w:fldCharType="begin"/>
      </w:r>
      <w:r>
        <w:instrText xml:space="preserve"> HYPERLINK \l "_Toc_4_4_0000000115" </w:instrText>
      </w:r>
      <w:r>
        <w:fldChar w:fldCharType="separate"/>
      </w:r>
      <w:r>
        <w:rPr>
          <w:rFonts w:hint="default"/>
          <w:lang w:val="en"/>
        </w:rPr>
        <w:t>8</w:t>
      </w:r>
      <w:r>
        <w:t xml:space="preserve">.2025年非财政拨款单位资金上年结转项目（农科院）绩效目标表   </w:t>
      </w:r>
      <w:r>
        <w:fldChar w:fldCharType="end"/>
      </w:r>
    </w:p>
    <w:p>
      <w:pPr>
        <w:pStyle w:val="16"/>
        <w:tabs>
          <w:tab w:val="right" w:leader="dot" w:pos="9282"/>
        </w:tabs>
      </w:pPr>
      <w:r>
        <w:fldChar w:fldCharType="begin"/>
      </w:r>
      <w:r>
        <w:instrText xml:space="preserve"> HYPERLINK \l "_Toc_4_4_0000000116" </w:instrText>
      </w:r>
      <w:r>
        <w:fldChar w:fldCharType="separate"/>
      </w:r>
      <w:r>
        <w:rPr>
          <w:rFonts w:hint="default"/>
          <w:lang w:val="en"/>
        </w:rPr>
        <w:t>9</w:t>
      </w:r>
      <w:r>
        <w:t xml:space="preserve">.2025年林果所种质资源圃提升（林果所）绩效目标表   </w:t>
      </w:r>
      <w:r>
        <w:fldChar w:fldCharType="end"/>
      </w:r>
    </w:p>
    <w:p>
      <w:pPr>
        <w:pStyle w:val="16"/>
        <w:tabs>
          <w:tab w:val="right" w:leader="dot" w:pos="9282"/>
        </w:tabs>
      </w:pPr>
      <w:r>
        <w:fldChar w:fldCharType="begin"/>
      </w:r>
      <w:r>
        <w:instrText xml:space="preserve"> HYPERLINK \l "_Toc_4_4_0000000117" </w:instrText>
      </w:r>
      <w:r>
        <w:fldChar w:fldCharType="separate"/>
      </w:r>
      <w:r>
        <w:t>1</w:t>
      </w:r>
      <w:r>
        <w:rPr>
          <w:rFonts w:hint="default"/>
          <w:lang w:val="en"/>
        </w:rPr>
        <w:t>0</w:t>
      </w:r>
      <w:r>
        <w:t xml:space="preserve">.2025年农产品定量检测项目（营养所）绩效目标表   </w:t>
      </w:r>
      <w:r>
        <w:fldChar w:fldCharType="end"/>
      </w:r>
    </w:p>
    <w:p>
      <w:pPr>
        <w:pStyle w:val="16"/>
        <w:tabs>
          <w:tab w:val="right" w:leader="dot" w:pos="9282"/>
        </w:tabs>
      </w:pPr>
      <w:r>
        <w:fldChar w:fldCharType="begin"/>
      </w:r>
      <w:r>
        <w:instrText xml:space="preserve"> HYPERLINK \l "_Toc_4_4_0000000118" </w:instrText>
      </w:r>
      <w:r>
        <w:fldChar w:fldCharType="separate"/>
      </w:r>
      <w:r>
        <w:t xml:space="preserve">11.2025年农科院种业创新研究（科技处）绩效目标表   </w:t>
      </w:r>
      <w:r>
        <w:fldChar w:fldCharType="end"/>
      </w:r>
    </w:p>
    <w:p>
      <w:pPr>
        <w:pStyle w:val="16"/>
        <w:tabs>
          <w:tab w:val="right" w:leader="dot" w:pos="9282"/>
        </w:tabs>
      </w:pPr>
      <w:r>
        <w:fldChar w:fldCharType="begin"/>
      </w:r>
      <w:r>
        <w:instrText xml:space="preserve"> HYPERLINK \l "_Toc_4_4_0000000119" </w:instrText>
      </w:r>
      <w:r>
        <w:fldChar w:fldCharType="separate"/>
      </w:r>
      <w:r>
        <w:t>1</w:t>
      </w:r>
      <w:r>
        <w:rPr>
          <w:rFonts w:hint="default"/>
          <w:lang w:val="en"/>
        </w:rPr>
        <w:t>2</w:t>
      </w:r>
      <w:r>
        <w:t xml:space="preserve">.2025年农业农村部农产品贮藏保鲜重点实验室开放研究（加工所）绩效目标表   </w:t>
      </w:r>
      <w:r>
        <w:fldChar w:fldCharType="end"/>
      </w:r>
    </w:p>
    <w:p>
      <w:pPr>
        <w:pStyle w:val="16"/>
        <w:tabs>
          <w:tab w:val="right" w:leader="dot" w:pos="9282"/>
        </w:tabs>
      </w:pPr>
      <w:r>
        <w:fldChar w:fldCharType="begin"/>
      </w:r>
      <w:r>
        <w:instrText xml:space="preserve"> HYPERLINK \l "_Toc_4_4_0000000120" </w:instrText>
      </w:r>
      <w:r>
        <w:fldChar w:fldCharType="separate"/>
      </w:r>
      <w:r>
        <w:t>1</w:t>
      </w:r>
      <w:r>
        <w:rPr>
          <w:rFonts w:hint="default"/>
          <w:lang w:val="en"/>
        </w:rPr>
        <w:t>3</w:t>
      </w:r>
      <w:r>
        <w:t xml:space="preserve">.2025年农作物南繁育种及种业创新基地支撑（作物所）绩效目标表   </w:t>
      </w:r>
      <w:r>
        <w:fldChar w:fldCharType="end"/>
      </w:r>
    </w:p>
    <w:p>
      <w:pPr>
        <w:pStyle w:val="16"/>
        <w:tabs>
          <w:tab w:val="right" w:leader="dot" w:pos="9282"/>
        </w:tabs>
      </w:pPr>
      <w:r>
        <w:fldChar w:fldCharType="begin"/>
      </w:r>
      <w:r>
        <w:instrText xml:space="preserve"> HYPERLINK \l "_Toc_4_4_0000000121" </w:instrText>
      </w:r>
      <w:r>
        <w:fldChar w:fldCharType="separate"/>
      </w:r>
      <w:r>
        <w:t>1</w:t>
      </w:r>
      <w:r>
        <w:rPr>
          <w:rFonts w:hint="default"/>
          <w:lang w:val="en"/>
        </w:rPr>
        <w:t>4</w:t>
      </w:r>
      <w:r>
        <w:t xml:space="preserve">.2025年农作物转基因成分长期监测及转基因科普（生物所）绩效目标表   </w:t>
      </w:r>
      <w:r>
        <w:fldChar w:fldCharType="end"/>
      </w:r>
    </w:p>
    <w:p>
      <w:pPr>
        <w:pStyle w:val="16"/>
        <w:tabs>
          <w:tab w:val="right" w:leader="dot" w:pos="9282"/>
        </w:tabs>
      </w:pPr>
      <w:r>
        <w:fldChar w:fldCharType="begin"/>
      </w:r>
      <w:r>
        <w:instrText xml:space="preserve"> HYPERLINK \l "_Toc_4_4_0000000122" </w:instrText>
      </w:r>
      <w:r>
        <w:fldChar w:fldCharType="separate"/>
      </w:r>
      <w:r>
        <w:t>1</w:t>
      </w:r>
      <w:r>
        <w:rPr>
          <w:rFonts w:hint="default"/>
          <w:lang w:val="en"/>
        </w:rPr>
        <w:t>5</w:t>
      </w:r>
      <w:r>
        <w:t xml:space="preserve">.2025年食用菌种质资源收集及研发（加工所）绩效目标表   </w:t>
      </w:r>
      <w:r>
        <w:fldChar w:fldCharType="end"/>
      </w:r>
    </w:p>
    <w:p>
      <w:pPr>
        <w:pStyle w:val="16"/>
        <w:tabs>
          <w:tab w:val="right" w:leader="dot" w:pos="9282"/>
        </w:tabs>
      </w:pPr>
      <w:r>
        <w:fldChar w:fldCharType="begin"/>
      </w:r>
      <w:r>
        <w:instrText xml:space="preserve"> HYPERLINK \l "_Toc_4_4_0000000123" </w:instrText>
      </w:r>
      <w:r>
        <w:fldChar w:fldCharType="separate"/>
      </w:r>
      <w:r>
        <w:t>1</w:t>
      </w:r>
      <w:r>
        <w:rPr>
          <w:rFonts w:hint="default"/>
          <w:lang w:val="en"/>
        </w:rPr>
        <w:t>6</w:t>
      </w:r>
      <w:r>
        <w:t xml:space="preserve">.2025年蔬菜生物育种全国重点实验室（天津）—黄瓜遗传育种平台提升（黄瓜所）绩效目标表   </w:t>
      </w:r>
      <w:r>
        <w:fldChar w:fldCharType="end"/>
      </w:r>
    </w:p>
    <w:p>
      <w:pPr>
        <w:pStyle w:val="16"/>
        <w:tabs>
          <w:tab w:val="right" w:leader="dot" w:pos="9282"/>
        </w:tabs>
      </w:pPr>
      <w:r>
        <w:fldChar w:fldCharType="begin"/>
      </w:r>
      <w:r>
        <w:instrText xml:space="preserve"> HYPERLINK \l "_Toc_4_4_0000000124" </w:instrText>
      </w:r>
      <w:r>
        <w:fldChar w:fldCharType="separate"/>
      </w:r>
      <w:r>
        <w:t>1</w:t>
      </w:r>
      <w:r>
        <w:rPr>
          <w:rFonts w:hint="default"/>
          <w:lang w:val="en"/>
        </w:rPr>
        <w:t>7</w:t>
      </w:r>
      <w:r>
        <w:t xml:space="preserve">.2025年蔬菜生物育种全国重点实验室基础及应用（生物所）绩效目标表   </w:t>
      </w:r>
      <w:r>
        <w:fldChar w:fldCharType="end"/>
      </w:r>
    </w:p>
    <w:p>
      <w:pPr>
        <w:pStyle w:val="16"/>
        <w:tabs>
          <w:tab w:val="right" w:leader="dot" w:pos="9282"/>
        </w:tabs>
      </w:pPr>
      <w:r>
        <w:fldChar w:fldCharType="begin"/>
      </w:r>
      <w:r>
        <w:instrText xml:space="preserve"> HYPERLINK \l "_Toc_4_4_0000000125" </w:instrText>
      </w:r>
      <w:r>
        <w:fldChar w:fldCharType="separate"/>
      </w:r>
      <w:r>
        <w:t>1</w:t>
      </w:r>
      <w:r>
        <w:rPr>
          <w:rFonts w:hint="default"/>
          <w:lang w:val="en"/>
        </w:rPr>
        <w:t>8</w:t>
      </w:r>
      <w:r>
        <w:t xml:space="preserve">.2025年天津市农作物种质资源库服务支撑（生物所）绩效目标表   </w:t>
      </w:r>
      <w:r>
        <w:fldChar w:fldCharType="end"/>
      </w:r>
    </w:p>
    <w:p>
      <w:pPr>
        <w:pStyle w:val="16"/>
        <w:tabs>
          <w:tab w:val="right" w:leader="dot" w:pos="9282"/>
        </w:tabs>
      </w:pPr>
      <w:r>
        <w:fldChar w:fldCharType="begin"/>
      </w:r>
      <w:r>
        <w:instrText xml:space="preserve"> HYPERLINK \l "_Toc_4_4_0000000126" </w:instrText>
      </w:r>
      <w:r>
        <w:fldChar w:fldCharType="separate"/>
      </w:r>
      <w:r>
        <w:t>1</w:t>
      </w:r>
      <w:r>
        <w:rPr>
          <w:rFonts w:hint="default"/>
          <w:lang w:val="en"/>
        </w:rPr>
        <w:t>9</w:t>
      </w:r>
      <w:r>
        <w:t xml:space="preserve">.2025年现代农业产业技术体系建设（农科院）绩效目标表   </w:t>
      </w:r>
      <w:r>
        <w:fldChar w:fldCharType="end"/>
      </w:r>
    </w:p>
    <w:p>
      <w:pPr>
        <w:pStyle w:val="16"/>
        <w:tabs>
          <w:tab w:val="right" w:leader="dot" w:pos="9282"/>
        </w:tabs>
      </w:pPr>
      <w:r>
        <w:fldChar w:fldCharType="begin"/>
      </w:r>
      <w:r>
        <w:instrText xml:space="preserve"> HYPERLINK \l "_Toc_4_4_0000000127" </w:instrText>
      </w:r>
      <w:r>
        <w:fldChar w:fldCharType="separate"/>
      </w:r>
      <w:r>
        <w:rPr>
          <w:rFonts w:hint="default"/>
          <w:lang w:val="en"/>
        </w:rPr>
        <w:t>20</w:t>
      </w:r>
      <w:r>
        <w:t xml:space="preserve">.2025年现代农业科技服务支撑与安全保障（保障处）绩效目标表   </w:t>
      </w:r>
      <w:r>
        <w:fldChar w:fldCharType="end"/>
      </w:r>
    </w:p>
    <w:p>
      <w:pPr>
        <w:pStyle w:val="16"/>
        <w:tabs>
          <w:tab w:val="right" w:leader="dot" w:pos="9282"/>
        </w:tabs>
      </w:pPr>
      <w:r>
        <w:fldChar w:fldCharType="begin"/>
      </w:r>
      <w:r>
        <w:instrText xml:space="preserve"> HYPERLINK \l "_Toc_4_4_0000000128" </w:instrText>
      </w:r>
      <w:r>
        <w:fldChar w:fldCharType="separate"/>
      </w:r>
      <w:r>
        <w:rPr>
          <w:rFonts w:hint="default"/>
          <w:lang w:val="en"/>
        </w:rPr>
        <w:t>21</w:t>
      </w:r>
      <w:r>
        <w:t xml:space="preserve">.2025年现代种业创新基地设施能力保障（保障处）绩效目标表   </w:t>
      </w:r>
      <w:r>
        <w:fldChar w:fldCharType="end"/>
      </w:r>
    </w:p>
    <w:p>
      <w:pPr>
        <w:pStyle w:val="16"/>
        <w:tabs>
          <w:tab w:val="right" w:leader="dot" w:pos="9282"/>
        </w:tabs>
      </w:pPr>
      <w:r>
        <w:fldChar w:fldCharType="begin"/>
      </w:r>
      <w:r>
        <w:instrText xml:space="preserve"> HYPERLINK \l "_Toc_4_4_0000000129" </w:instrText>
      </w:r>
      <w:r>
        <w:fldChar w:fldCharType="separate"/>
      </w:r>
      <w:r>
        <w:rPr>
          <w:rFonts w:hint="default"/>
          <w:lang w:val="en"/>
        </w:rPr>
        <w:t>22</w:t>
      </w:r>
      <w:r>
        <w:t xml:space="preserve">.2025年畜禽种源安全保障与种质资源库运行条件提升（畜牧所）绩效目标表   </w:t>
      </w:r>
      <w:r>
        <w:fldChar w:fldCharType="end"/>
      </w:r>
    </w:p>
    <w:p>
      <w:pPr>
        <w:pStyle w:val="16"/>
        <w:tabs>
          <w:tab w:val="right" w:leader="dot" w:pos="9282"/>
        </w:tabs>
      </w:pPr>
      <w:r>
        <w:fldChar w:fldCharType="begin"/>
      </w:r>
      <w:r>
        <w:instrText xml:space="preserve"> HYPERLINK \l "_Toc_4_4_0000000130" </w:instrText>
      </w:r>
      <w:r>
        <w:fldChar w:fldCharType="separate"/>
      </w:r>
      <w:r>
        <w:rPr>
          <w:rFonts w:hint="default"/>
          <w:lang w:val="en"/>
        </w:rPr>
        <w:t>23</w:t>
      </w:r>
      <w:r>
        <w:t xml:space="preserve">.草莓番茄种业创新平台提升（都市所）绩效目标表   </w:t>
      </w:r>
      <w:r>
        <w:fldChar w:fldCharType="end"/>
      </w:r>
    </w:p>
    <w:p>
      <w:pPr>
        <w:pStyle w:val="16"/>
        <w:tabs>
          <w:tab w:val="right" w:leader="dot" w:pos="9282"/>
        </w:tabs>
      </w:pPr>
      <w:r>
        <w:fldChar w:fldCharType="begin"/>
      </w:r>
      <w:r>
        <w:instrText xml:space="preserve"> HYPERLINK \l "_Toc_4_4_0000000131" </w:instrText>
      </w:r>
      <w:r>
        <w:fldChar w:fldCharType="separate"/>
      </w:r>
      <w:r>
        <w:rPr>
          <w:rFonts w:hint="default"/>
          <w:lang w:val="en"/>
        </w:rPr>
        <w:t>24</w:t>
      </w:r>
      <w:r>
        <w:t xml:space="preserve">.国家农产品保鲜工程技术研究中心科技创新能力提升项目绩效目标表   </w:t>
      </w:r>
      <w:r>
        <w:fldChar w:fldCharType="end"/>
      </w:r>
    </w:p>
    <w:p>
      <w:pPr>
        <w:pStyle w:val="16"/>
        <w:tabs>
          <w:tab w:val="right" w:leader="dot" w:pos="9282"/>
        </w:tabs>
      </w:pPr>
      <w:r>
        <w:fldChar w:fldCharType="begin"/>
      </w:r>
      <w:r>
        <w:instrText xml:space="preserve"> HYPERLINK \l "_Toc_4_4_0000000132" </w:instrText>
      </w:r>
      <w:r>
        <w:fldChar w:fldCharType="separate"/>
      </w:r>
      <w:r>
        <w:rPr>
          <w:rFonts w:hint="default"/>
          <w:lang w:val="en"/>
        </w:rPr>
        <w:t>25</w:t>
      </w:r>
      <w:r>
        <w:t xml:space="preserve">.基于农用地资源绿色高效利用的天津农业全产业链建设研究（区划所）绩效目标表   </w:t>
      </w:r>
      <w:r>
        <w:fldChar w:fldCharType="end"/>
      </w:r>
    </w:p>
    <w:p>
      <w:pPr>
        <w:pStyle w:val="16"/>
        <w:tabs>
          <w:tab w:val="right" w:leader="dot" w:pos="9282"/>
        </w:tabs>
      </w:pPr>
      <w:r>
        <w:fldChar w:fldCharType="begin"/>
      </w:r>
      <w:r>
        <w:instrText xml:space="preserve"> HYPERLINK \l "_Toc_4_4_0000000133" </w:instrText>
      </w:r>
      <w:r>
        <w:fldChar w:fldCharType="separate"/>
      </w:r>
      <w:r>
        <w:rPr>
          <w:rFonts w:hint="default"/>
          <w:lang w:val="en"/>
        </w:rPr>
        <w:t>26</w:t>
      </w:r>
      <w:r>
        <w:t xml:space="preserve">.农田碳循环与土壤固碳减排效应长期监测（资环所）绩效目标表   </w:t>
      </w:r>
      <w:r>
        <w:fldChar w:fldCharType="end"/>
      </w:r>
    </w:p>
    <w:p>
      <w:pPr>
        <w:pStyle w:val="16"/>
        <w:tabs>
          <w:tab w:val="right" w:leader="dot" w:pos="9282"/>
        </w:tabs>
      </w:pPr>
      <w:r>
        <w:fldChar w:fldCharType="begin"/>
      </w:r>
      <w:r>
        <w:instrText xml:space="preserve"> HYPERLINK \l "_Toc_4_4_0000000134" </w:instrText>
      </w:r>
      <w:r>
        <w:fldChar w:fldCharType="separate"/>
      </w:r>
      <w:r>
        <w:rPr>
          <w:rFonts w:hint="default"/>
          <w:lang w:val="en"/>
        </w:rPr>
        <w:t>27</w:t>
      </w:r>
      <w:r>
        <w:t xml:space="preserve">.天津市科技计划项目结转资金绩效目标表   </w:t>
      </w:r>
      <w:r>
        <w:fldChar w:fldCharType="end"/>
      </w:r>
    </w:p>
    <w:p>
      <w:pPr>
        <w:pStyle w:val="16"/>
        <w:tabs>
          <w:tab w:val="right" w:leader="dot" w:pos="9282"/>
        </w:tabs>
      </w:pPr>
      <w:r>
        <w:fldChar w:fldCharType="begin"/>
      </w:r>
      <w:r>
        <w:instrText xml:space="preserve"> HYPERLINK \l "_Toc_4_4_0000000135" </w:instrText>
      </w:r>
      <w:r>
        <w:fldChar w:fldCharType="separate"/>
      </w:r>
      <w:r>
        <w:rPr>
          <w:rFonts w:hint="default"/>
          <w:lang w:val="en"/>
        </w:rPr>
        <w:t>28</w:t>
      </w:r>
      <w:r>
        <w:t xml:space="preserve">.天津市农科院迁飞性害虫雷达监测站项目绩效目标表   </w:t>
      </w:r>
      <w:r>
        <w:fldChar w:fldCharType="end"/>
      </w:r>
    </w:p>
    <w:p>
      <w:pPr>
        <w:pStyle w:val="16"/>
        <w:tabs>
          <w:tab w:val="right" w:leader="dot" w:pos="9282"/>
        </w:tabs>
      </w:pPr>
      <w:r>
        <w:fldChar w:fldCharType="begin"/>
      </w:r>
      <w:r>
        <w:instrText xml:space="preserve"> HYPERLINK \l "_Toc_4_4_0000000136" </w:instrText>
      </w:r>
      <w:r>
        <w:fldChar w:fldCharType="separate"/>
      </w:r>
      <w:r>
        <w:rPr>
          <w:rFonts w:hint="default"/>
          <w:lang w:val="en"/>
        </w:rPr>
        <w:t>29</w:t>
      </w:r>
      <w:r>
        <w:t xml:space="preserve">.天津特产种质资源禀赋深度挖掘（加工所）绩效目标表   </w:t>
      </w:r>
      <w:r>
        <w:fldChar w:fldCharType="end"/>
      </w:r>
    </w:p>
    <w:p>
      <w:pPr>
        <w:pStyle w:val="16"/>
        <w:tabs>
          <w:tab w:val="right" w:leader="dot" w:pos="9282"/>
        </w:tabs>
      </w:pPr>
      <w:r>
        <w:fldChar w:fldCharType="begin"/>
      </w:r>
      <w:r>
        <w:instrText xml:space="preserve"> HYPERLINK \l "_Toc_4_4_0000000137" </w:instrText>
      </w:r>
      <w:r>
        <w:fldChar w:fldCharType="separate"/>
      </w:r>
      <w:r>
        <w:rPr>
          <w:rFonts w:hint="default"/>
          <w:lang w:val="en"/>
        </w:rPr>
        <w:t>30</w:t>
      </w:r>
      <w:r>
        <w:t xml:space="preserve">.小麦玉米育种创新基地能力提升建设（作物所）绩效目标表   </w:t>
      </w:r>
      <w:r>
        <w:fldChar w:fldCharType="end"/>
      </w:r>
    </w:p>
    <w:p>
      <w:pPr>
        <w:pStyle w:val="16"/>
        <w:tabs>
          <w:tab w:val="right" w:leader="dot" w:pos="9282"/>
        </w:tabs>
      </w:pPr>
      <w:r>
        <w:fldChar w:fldCharType="begin"/>
      </w:r>
      <w:r>
        <w:instrText xml:space="preserve"> HYPERLINK \l "_Toc_4_4_0000000138" </w:instrText>
      </w:r>
      <w:r>
        <w:fldChar w:fldCharType="separate"/>
      </w:r>
      <w:r>
        <w:rPr>
          <w:rFonts w:hint="default"/>
          <w:lang w:val="en"/>
        </w:rPr>
        <w:t>31</w:t>
      </w:r>
      <w:r>
        <w:t xml:space="preserve">.优势特色产业集群（蔬菜）（财农〔2024〕16号）绩效目标表   </w:t>
      </w:r>
      <w:r>
        <w:fldChar w:fldCharType="end"/>
      </w:r>
    </w:p>
    <w:p>
      <w:pPr>
        <w:pStyle w:val="16"/>
        <w:tabs>
          <w:tab w:val="right" w:leader="dot" w:pos="9282"/>
        </w:tabs>
      </w:pP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cols w:space="720" w:num="1"/>
        </w:sectPr>
      </w:pPr>
      <w:r>
        <w:fldChar w:fldCharType="end"/>
      </w: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108"/>
      <w:r>
        <w:rPr>
          <w:rFonts w:ascii="方正仿宋_GBK" w:hAnsi="方正仿宋_GBK" w:eastAsia="方正仿宋_GBK" w:cs="方正仿宋_GBK"/>
          <w:sz w:val="28"/>
        </w:rPr>
        <w:t>1.2021年度天津市科技计划项目结转资金绩效目标表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2021年度天津市科技计划项目结转资金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0.10</w:t>
            </w:r>
          </w:p>
        </w:tc>
        <w:tc>
          <w:tcPr>
            <w:tcW w:w="1587" w:type="dxa"/>
            <w:vAlign w:val="center"/>
          </w:tcPr>
          <w:p>
            <w:pPr>
              <w:pStyle w:val="14"/>
            </w:pPr>
            <w:r>
              <w:t>其中：财政    资金</w:t>
            </w:r>
          </w:p>
        </w:tc>
        <w:tc>
          <w:tcPr>
            <w:tcW w:w="1843" w:type="dxa"/>
            <w:vAlign w:val="center"/>
          </w:tcPr>
          <w:p>
            <w:pPr>
              <w:pStyle w:val="13"/>
            </w:pPr>
            <w:r>
              <w:t>0.10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1.完成17个项目，提升天津地区农业科技发展水平。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完成项目数</w:t>
            </w:r>
          </w:p>
        </w:tc>
        <w:tc>
          <w:tcPr>
            <w:tcW w:w="3430" w:type="dxa"/>
            <w:vAlign w:val="center"/>
          </w:tcPr>
          <w:p>
            <w:pPr>
              <w:pStyle w:val="13"/>
            </w:pPr>
            <w:r>
              <w:t>完成项目数</w:t>
            </w:r>
          </w:p>
        </w:tc>
        <w:tc>
          <w:tcPr>
            <w:tcW w:w="2551" w:type="dxa"/>
            <w:vAlign w:val="center"/>
          </w:tcPr>
          <w:p>
            <w:pPr>
              <w:pStyle w:val="13"/>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≤0.1万元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提升地区农业科技水平</w:t>
            </w:r>
          </w:p>
        </w:tc>
        <w:tc>
          <w:tcPr>
            <w:tcW w:w="3430" w:type="dxa"/>
            <w:vAlign w:val="center"/>
          </w:tcPr>
          <w:p>
            <w:pPr>
              <w:pStyle w:val="13"/>
            </w:pPr>
            <w:r>
              <w:t>提升地区农业科技水平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3430" w:type="dxa"/>
            <w:vAlign w:val="center"/>
          </w:tcPr>
          <w:p>
            <w:pPr>
              <w:pStyle w:val="13"/>
            </w:pPr>
            <w:r>
              <w:t>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109"/>
      <w:r>
        <w:rPr>
          <w:rFonts w:hint="default" w:ascii="方正仿宋_GBK" w:hAnsi="方正仿宋_GBK" w:eastAsia="方正仿宋_GBK" w:cs="方正仿宋_GBK"/>
          <w:sz w:val="28"/>
          <w:lang w:val="en"/>
        </w:rPr>
        <w:t>2</w:t>
      </w:r>
      <w:r>
        <w:rPr>
          <w:rFonts w:ascii="方正仿宋_GBK" w:hAnsi="方正仿宋_GBK" w:eastAsia="方正仿宋_GBK" w:cs="方正仿宋_GBK"/>
          <w:sz w:val="28"/>
        </w:rPr>
        <w:t>.2021年度天津市科技型企业发展专项资金项目结转资金绩效目标表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2021年度天津市科技型企业发展专项资金项目结转资金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843" w:type="dxa"/>
            <w:vAlign w:val="center"/>
          </w:tcPr>
          <w:p>
            <w:pPr>
              <w:pStyle w:val="13"/>
            </w:pPr>
            <w:r>
              <w:t>0.33</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1.完成6个项目，提升天津地区农业科技发展水平。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完成项目数</w:t>
            </w:r>
          </w:p>
        </w:tc>
        <w:tc>
          <w:tcPr>
            <w:tcW w:w="3430" w:type="dxa"/>
            <w:vAlign w:val="center"/>
          </w:tcPr>
          <w:p>
            <w:pPr>
              <w:pStyle w:val="13"/>
            </w:pPr>
            <w:r>
              <w:t>完成项目数</w:t>
            </w:r>
          </w:p>
        </w:tc>
        <w:tc>
          <w:tcPr>
            <w:tcW w:w="2551" w:type="dxa"/>
            <w:vAlign w:val="center"/>
          </w:tcPr>
          <w:p>
            <w:pPr>
              <w:pStyle w:val="13"/>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提升地区农业科技水平</w:t>
            </w:r>
          </w:p>
        </w:tc>
        <w:tc>
          <w:tcPr>
            <w:tcW w:w="3430" w:type="dxa"/>
            <w:vAlign w:val="center"/>
          </w:tcPr>
          <w:p>
            <w:pPr>
              <w:pStyle w:val="13"/>
            </w:pPr>
            <w:r>
              <w:t>提升地区农业科技水平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3430" w:type="dxa"/>
            <w:vAlign w:val="center"/>
          </w:tcPr>
          <w:p>
            <w:pPr>
              <w:pStyle w:val="13"/>
            </w:pPr>
            <w:r>
              <w:t>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110"/>
      <w:r>
        <w:rPr>
          <w:rFonts w:hint="default" w:ascii="方正仿宋_GBK" w:hAnsi="方正仿宋_GBK" w:eastAsia="方正仿宋_GBK" w:cs="方正仿宋_GBK"/>
          <w:sz w:val="28"/>
          <w:lang w:val="en"/>
        </w:rPr>
        <w:t>3</w:t>
      </w:r>
      <w:r>
        <w:rPr>
          <w:rFonts w:ascii="方正仿宋_GBK" w:hAnsi="方正仿宋_GBK" w:eastAsia="方正仿宋_GBK" w:cs="方正仿宋_GBK"/>
          <w:sz w:val="28"/>
        </w:rPr>
        <w:t>.2021年中央引导地方科技发展项目绩效目标表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2021年中央引导地方科技发展项目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2.79</w:t>
            </w:r>
          </w:p>
        </w:tc>
        <w:tc>
          <w:tcPr>
            <w:tcW w:w="1587" w:type="dxa"/>
            <w:vAlign w:val="center"/>
          </w:tcPr>
          <w:p>
            <w:pPr>
              <w:pStyle w:val="14"/>
            </w:pPr>
            <w:r>
              <w:t>其中：财政    资金</w:t>
            </w:r>
          </w:p>
        </w:tc>
        <w:tc>
          <w:tcPr>
            <w:tcW w:w="1843" w:type="dxa"/>
            <w:vAlign w:val="center"/>
          </w:tcPr>
          <w:p>
            <w:pPr>
              <w:pStyle w:val="13"/>
            </w:pPr>
            <w:r>
              <w:t>2.79</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1.完成26个项目，提升天津地区农业科技发展水平。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完成项目数</w:t>
            </w:r>
          </w:p>
        </w:tc>
        <w:tc>
          <w:tcPr>
            <w:tcW w:w="3430" w:type="dxa"/>
            <w:vAlign w:val="center"/>
          </w:tcPr>
          <w:p>
            <w:pPr>
              <w:pStyle w:val="13"/>
            </w:pPr>
            <w:r>
              <w:t>完成项目数</w:t>
            </w:r>
          </w:p>
        </w:tc>
        <w:tc>
          <w:tcPr>
            <w:tcW w:w="2551" w:type="dxa"/>
            <w:vAlign w:val="center"/>
          </w:tcPr>
          <w:p>
            <w:pPr>
              <w:pStyle w:val="13"/>
            </w:pPr>
            <w:r>
              <w:t>≤26个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提升地区农业科技水平</w:t>
            </w:r>
          </w:p>
        </w:tc>
        <w:tc>
          <w:tcPr>
            <w:tcW w:w="3430" w:type="dxa"/>
            <w:vAlign w:val="center"/>
          </w:tcPr>
          <w:p>
            <w:pPr>
              <w:pStyle w:val="13"/>
            </w:pPr>
            <w:r>
              <w:t>提升地区农业科技水平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3430" w:type="dxa"/>
            <w:vAlign w:val="center"/>
          </w:tcPr>
          <w:p>
            <w:pPr>
              <w:pStyle w:val="13"/>
            </w:pPr>
            <w:r>
              <w:t>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111"/>
      <w:r>
        <w:rPr>
          <w:rFonts w:hint="default" w:ascii="方正仿宋_GBK" w:hAnsi="方正仿宋_GBK" w:eastAsia="方正仿宋_GBK" w:cs="方正仿宋_GBK"/>
          <w:sz w:val="28"/>
          <w:lang w:val="en"/>
        </w:rPr>
        <w:t>4</w:t>
      </w:r>
      <w:r>
        <w:rPr>
          <w:rFonts w:ascii="方正仿宋_GBK" w:hAnsi="方正仿宋_GBK" w:eastAsia="方正仿宋_GBK" w:cs="方正仿宋_GBK"/>
          <w:sz w:val="28"/>
        </w:rPr>
        <w:t>.2022年第二批中央引导地方科技发展项目绩效目标表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2022年第二批中央引导地方科技发展项目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6.52</w:t>
            </w:r>
          </w:p>
        </w:tc>
        <w:tc>
          <w:tcPr>
            <w:tcW w:w="1587" w:type="dxa"/>
            <w:vAlign w:val="center"/>
          </w:tcPr>
          <w:p>
            <w:pPr>
              <w:pStyle w:val="14"/>
            </w:pPr>
            <w:r>
              <w:t>其中：财政    资金</w:t>
            </w:r>
          </w:p>
        </w:tc>
        <w:tc>
          <w:tcPr>
            <w:tcW w:w="1843" w:type="dxa"/>
            <w:vAlign w:val="center"/>
          </w:tcPr>
          <w:p>
            <w:pPr>
              <w:pStyle w:val="13"/>
            </w:pPr>
            <w:r>
              <w:t>6.52</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1.根据项目的发展规划部署，结合我院科技水平及发展特点，提升创新驱动发展和科技创新环境，提高科技创新能力。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完成项目数量</w:t>
            </w:r>
          </w:p>
        </w:tc>
        <w:tc>
          <w:tcPr>
            <w:tcW w:w="3430" w:type="dxa"/>
            <w:vAlign w:val="center"/>
          </w:tcPr>
          <w:p>
            <w:pPr>
              <w:pStyle w:val="13"/>
            </w:pPr>
            <w:r>
              <w:t>完成项目数量</w:t>
            </w:r>
          </w:p>
        </w:tc>
        <w:tc>
          <w:tcPr>
            <w:tcW w:w="2551" w:type="dxa"/>
            <w:vAlign w:val="center"/>
          </w:tcPr>
          <w:p>
            <w:pPr>
              <w:pStyle w:val="13"/>
            </w:pPr>
            <w:r>
              <w:t>≤23项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p>
            <w:pPr>
              <w:pStyle w:val="13"/>
            </w:pPr>
          </w:p>
          <w:p>
            <w:pPr>
              <w:pStyle w:val="13"/>
            </w:pPr>
          </w:p>
        </w:tc>
        <w:tc>
          <w:tcPr>
            <w:tcW w:w="3430" w:type="dxa"/>
            <w:vAlign w:val="center"/>
          </w:tcPr>
          <w:p>
            <w:pPr>
              <w:pStyle w:val="13"/>
            </w:pPr>
            <w:r>
              <w:t>完成时间</w:t>
            </w:r>
          </w:p>
          <w:p>
            <w:pPr>
              <w:pStyle w:val="13"/>
            </w:pPr>
          </w:p>
          <w:p>
            <w:pPr>
              <w:pStyle w:val="13"/>
            </w:pP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项目支出</w:t>
            </w:r>
          </w:p>
        </w:tc>
        <w:tc>
          <w:tcPr>
            <w:tcW w:w="2551" w:type="dxa"/>
            <w:vAlign w:val="center"/>
          </w:tcPr>
          <w:p>
            <w:pPr>
              <w:pStyle w:val="13"/>
            </w:pPr>
            <w:r>
              <w:t>≤6.52万元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专业人才技能提升</w:t>
            </w:r>
          </w:p>
        </w:tc>
        <w:tc>
          <w:tcPr>
            <w:tcW w:w="3430" w:type="dxa"/>
            <w:vAlign w:val="center"/>
          </w:tcPr>
          <w:p>
            <w:pPr>
              <w:pStyle w:val="13"/>
            </w:pPr>
            <w:r>
              <w:t>专业人才技能提升</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112"/>
      <w:r>
        <w:rPr>
          <w:rFonts w:hint="default" w:ascii="方正仿宋_GBK" w:hAnsi="方正仿宋_GBK" w:eastAsia="方正仿宋_GBK" w:cs="方正仿宋_GBK"/>
          <w:sz w:val="28"/>
          <w:lang w:val="en"/>
        </w:rPr>
        <w:t>5</w:t>
      </w:r>
      <w:r>
        <w:rPr>
          <w:rFonts w:ascii="方正仿宋_GBK" w:hAnsi="方正仿宋_GBK" w:eastAsia="方正仿宋_GBK" w:cs="方正仿宋_GBK"/>
          <w:sz w:val="28"/>
        </w:rPr>
        <w:t>.2022年度天津市科技计划项目结转资金项目绩效目标表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2022年度天津市科技计划项目结转资金项目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0.82</w:t>
            </w:r>
          </w:p>
        </w:tc>
        <w:tc>
          <w:tcPr>
            <w:tcW w:w="1587" w:type="dxa"/>
            <w:vAlign w:val="center"/>
          </w:tcPr>
          <w:p>
            <w:pPr>
              <w:pStyle w:val="14"/>
            </w:pPr>
            <w:r>
              <w:t>其中：财政    资金</w:t>
            </w:r>
          </w:p>
        </w:tc>
        <w:tc>
          <w:tcPr>
            <w:tcW w:w="1843" w:type="dxa"/>
            <w:vAlign w:val="center"/>
          </w:tcPr>
          <w:p>
            <w:pPr>
              <w:pStyle w:val="13"/>
            </w:pPr>
            <w:r>
              <w:t>0.82</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1.完成天津市科技发展战略研究计划项目，科技发展战略研究等项目。</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完成结转项目数</w:t>
            </w:r>
          </w:p>
        </w:tc>
        <w:tc>
          <w:tcPr>
            <w:tcW w:w="3430" w:type="dxa"/>
            <w:vAlign w:val="center"/>
          </w:tcPr>
          <w:p>
            <w:pPr>
              <w:pStyle w:val="13"/>
            </w:pPr>
            <w:r>
              <w:t>完成结转项目数</w:t>
            </w:r>
          </w:p>
        </w:tc>
        <w:tc>
          <w:tcPr>
            <w:tcW w:w="2551" w:type="dxa"/>
            <w:vAlign w:val="center"/>
          </w:tcPr>
          <w:p>
            <w:pPr>
              <w:pStyle w:val="13"/>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项目支出</w:t>
            </w:r>
          </w:p>
        </w:tc>
        <w:tc>
          <w:tcPr>
            <w:tcW w:w="2551" w:type="dxa"/>
            <w:vAlign w:val="center"/>
          </w:tcPr>
          <w:p>
            <w:pPr>
              <w:pStyle w:val="13"/>
            </w:pPr>
            <w:r>
              <w:t>≤0.82万元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促进天津现代农业发展</w:t>
            </w:r>
          </w:p>
        </w:tc>
        <w:tc>
          <w:tcPr>
            <w:tcW w:w="3430" w:type="dxa"/>
            <w:vAlign w:val="center"/>
          </w:tcPr>
          <w:p>
            <w:pPr>
              <w:pStyle w:val="13"/>
            </w:pPr>
            <w:r>
              <w:t>促进天津现代农业发展</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113"/>
      <w:r>
        <w:rPr>
          <w:rFonts w:hint="default" w:ascii="方正仿宋_GBK" w:hAnsi="方正仿宋_GBK" w:eastAsia="方正仿宋_GBK" w:cs="方正仿宋_GBK"/>
          <w:sz w:val="28"/>
          <w:lang w:val="en"/>
        </w:rPr>
        <w:t>6</w:t>
      </w:r>
      <w:r>
        <w:rPr>
          <w:rFonts w:ascii="方正仿宋_GBK" w:hAnsi="方正仿宋_GBK" w:eastAsia="方正仿宋_GBK" w:cs="方正仿宋_GBK"/>
          <w:sz w:val="28"/>
        </w:rPr>
        <w:t>.2025年成品油价格调整对渔业补助（财农【2021】43号）-水产品质量安全检测（农科院）绩效目标表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2025年成品油价格调整对渔业补助（财农【2021】43号）-水产品质量安全检测（农科院）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342.00</w:t>
            </w:r>
          </w:p>
        </w:tc>
        <w:tc>
          <w:tcPr>
            <w:tcW w:w="1587" w:type="dxa"/>
            <w:vAlign w:val="center"/>
          </w:tcPr>
          <w:p>
            <w:pPr>
              <w:pStyle w:val="14"/>
            </w:pPr>
            <w:r>
              <w:t>其中：财政    资金</w:t>
            </w:r>
          </w:p>
        </w:tc>
        <w:tc>
          <w:tcPr>
            <w:tcW w:w="1843" w:type="dxa"/>
            <w:vAlign w:val="center"/>
          </w:tcPr>
          <w:p>
            <w:pPr>
              <w:pStyle w:val="13"/>
            </w:pPr>
            <w:r>
              <w:t>342.00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rPr>
                <w:rFonts w:hint="eastAsia" w:eastAsia="方正书宋_GBK"/>
                <w:lang w:eastAsia="zh-CN"/>
              </w:rPr>
            </w:pPr>
            <w:r>
              <w:t>项目支出</w:t>
            </w:r>
            <w:r>
              <w:rPr>
                <w:rFonts w:hint="eastAsia"/>
                <w:lang w:val="en-US" w:eastAsia="zh-CN"/>
              </w:rPr>
              <w:t>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1.保质保量完成天津市水产品质量安全检测任务，为我市农产品质量安全监管提供技术支撑</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完成农水产品检测</w:t>
            </w:r>
          </w:p>
        </w:tc>
        <w:tc>
          <w:tcPr>
            <w:tcW w:w="3430" w:type="dxa"/>
            <w:vAlign w:val="center"/>
          </w:tcPr>
          <w:p>
            <w:pPr>
              <w:pStyle w:val="13"/>
            </w:pPr>
            <w:r>
              <w:t>完成农水产品检测</w:t>
            </w:r>
          </w:p>
        </w:tc>
        <w:tc>
          <w:tcPr>
            <w:tcW w:w="2551" w:type="dxa"/>
            <w:vAlign w:val="center"/>
          </w:tcPr>
          <w:p>
            <w:pPr>
              <w:pStyle w:val="13"/>
            </w:pPr>
            <w:r>
              <w:t>≥800批次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检测结果准确性</w:t>
            </w:r>
          </w:p>
        </w:tc>
        <w:tc>
          <w:tcPr>
            <w:tcW w:w="3430" w:type="dxa"/>
            <w:vAlign w:val="center"/>
          </w:tcPr>
          <w:p>
            <w:pPr>
              <w:pStyle w:val="13"/>
            </w:pPr>
            <w:r>
              <w:t>检测结果准确性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任务完成时限</w:t>
            </w:r>
          </w:p>
        </w:tc>
        <w:tc>
          <w:tcPr>
            <w:tcW w:w="3430" w:type="dxa"/>
            <w:vAlign w:val="center"/>
          </w:tcPr>
          <w:p>
            <w:pPr>
              <w:pStyle w:val="13"/>
            </w:pPr>
            <w:r>
              <w:t>任务完成时限</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项目支出成本总额</w:t>
            </w:r>
          </w:p>
        </w:tc>
        <w:tc>
          <w:tcPr>
            <w:tcW w:w="3430" w:type="dxa"/>
            <w:vAlign w:val="center"/>
          </w:tcPr>
          <w:p>
            <w:pPr>
              <w:pStyle w:val="13"/>
            </w:pPr>
            <w:r>
              <w:t>项目支出成本总额</w:t>
            </w:r>
          </w:p>
        </w:tc>
        <w:tc>
          <w:tcPr>
            <w:tcW w:w="2551" w:type="dxa"/>
            <w:vAlign w:val="center"/>
          </w:tcPr>
          <w:p>
            <w:pPr>
              <w:pStyle w:val="13"/>
            </w:pPr>
            <w:r>
              <w:t>≤342万元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专用设备购置总金额</w:t>
            </w:r>
          </w:p>
        </w:tc>
        <w:tc>
          <w:tcPr>
            <w:tcW w:w="3430" w:type="dxa"/>
            <w:vAlign w:val="center"/>
          </w:tcPr>
          <w:p>
            <w:pPr>
              <w:pStyle w:val="13"/>
            </w:pPr>
            <w:r>
              <w:t>专用设备购置总金额</w:t>
            </w:r>
          </w:p>
        </w:tc>
        <w:tc>
          <w:tcPr>
            <w:tcW w:w="2551" w:type="dxa"/>
            <w:vAlign w:val="center"/>
          </w:tcPr>
          <w:p>
            <w:pPr>
              <w:pStyle w:val="13"/>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专用材料费采购总金额</w:t>
            </w:r>
          </w:p>
        </w:tc>
        <w:tc>
          <w:tcPr>
            <w:tcW w:w="3430" w:type="dxa"/>
            <w:vAlign w:val="center"/>
          </w:tcPr>
          <w:p>
            <w:pPr>
              <w:pStyle w:val="13"/>
            </w:pPr>
            <w:r>
              <w:t>专用材料费采购总金额</w:t>
            </w:r>
          </w:p>
        </w:tc>
        <w:tc>
          <w:tcPr>
            <w:tcW w:w="2551" w:type="dxa"/>
            <w:vAlign w:val="center"/>
          </w:tcPr>
          <w:p>
            <w:pPr>
              <w:pStyle w:val="13"/>
            </w:pPr>
            <w:r>
              <w:t>≤42万元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为农业部门提供有</w:t>
            </w:r>
            <w:r>
              <w:rPr>
                <w:rFonts w:hint="eastAsia"/>
                <w:lang w:val="en-US" w:eastAsia="zh-CN"/>
              </w:rPr>
              <w:t>力</w:t>
            </w:r>
            <w:r>
              <w:t>技术支持</w:t>
            </w:r>
          </w:p>
        </w:tc>
        <w:tc>
          <w:tcPr>
            <w:tcW w:w="3430" w:type="dxa"/>
            <w:vAlign w:val="center"/>
          </w:tcPr>
          <w:p>
            <w:pPr>
              <w:pStyle w:val="13"/>
            </w:pPr>
            <w:r>
              <w:t>为农业部门提供有</w:t>
            </w:r>
            <w:r>
              <w:rPr>
                <w:rFonts w:hint="eastAsia"/>
                <w:lang w:val="en-US" w:eastAsia="zh-CN"/>
              </w:rPr>
              <w:t>力</w:t>
            </w:r>
            <w:r>
              <w:t>技术支持</w:t>
            </w:r>
          </w:p>
        </w:tc>
        <w:tc>
          <w:tcPr>
            <w:tcW w:w="2551" w:type="dxa"/>
            <w:vAlign w:val="center"/>
          </w:tcPr>
          <w:p>
            <w:pPr>
              <w:pStyle w:val="13"/>
            </w:pPr>
            <w:r>
              <w:t>提供技术支持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农产品质量安全监管部门满意度</w:t>
            </w:r>
          </w:p>
        </w:tc>
        <w:tc>
          <w:tcPr>
            <w:tcW w:w="3430" w:type="dxa"/>
            <w:vAlign w:val="center"/>
          </w:tcPr>
          <w:p>
            <w:pPr>
              <w:pStyle w:val="13"/>
            </w:pPr>
            <w:r>
              <w:t>农产品质量安全监管部门满意度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_4_4_0000000114"/>
      <w:r>
        <w:rPr>
          <w:rFonts w:hint="default" w:ascii="方正仿宋_GBK" w:hAnsi="方正仿宋_GBK" w:eastAsia="方正仿宋_GBK" w:cs="方正仿宋_GBK"/>
          <w:sz w:val="28"/>
          <w:lang w:val="en"/>
        </w:rPr>
        <w:t>7</w:t>
      </w:r>
      <w:r>
        <w:rPr>
          <w:rFonts w:ascii="方正仿宋_GBK" w:hAnsi="方正仿宋_GBK" w:eastAsia="方正仿宋_GBK" w:cs="方正仿宋_GBK"/>
          <w:sz w:val="28"/>
        </w:rPr>
        <w:t>.2025年非财政拨款单位资金当年收入项目（农科院）绩效目标表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2025年非财政拨款单位资金当年收入项目（农科院）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7946.85</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7946.85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1.通过项目实施完成协议约定的科研任务、提供有效高质量的科研数据、服务合作企业等单位，提供有效的报告。</w:t>
            </w:r>
          </w:p>
          <w:p>
            <w:pPr>
              <w:pStyle w:val="13"/>
            </w:pPr>
            <w:r>
              <w:t>2.通过项目实施提高农业科研水平、提高研究所的知名度。</w:t>
            </w:r>
          </w:p>
          <w:p>
            <w:pPr>
              <w:pStyle w:val="13"/>
            </w:pPr>
            <w:r>
              <w:t>3.改善科技创新基地生态环境、完善基地种质创新能力、技术展示和培训等能力。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完成协议合同数量</w:t>
            </w:r>
          </w:p>
        </w:tc>
        <w:tc>
          <w:tcPr>
            <w:tcW w:w="3430" w:type="dxa"/>
            <w:vAlign w:val="center"/>
          </w:tcPr>
          <w:p>
            <w:pPr>
              <w:pStyle w:val="13"/>
            </w:pPr>
            <w:r>
              <w:t>完成协议合同数量</w:t>
            </w:r>
          </w:p>
        </w:tc>
        <w:tc>
          <w:tcPr>
            <w:tcW w:w="2551" w:type="dxa"/>
            <w:vAlign w:val="center"/>
          </w:tcPr>
          <w:p>
            <w:pPr>
              <w:pStyle w:val="13"/>
            </w:pPr>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提供奶牛种用胚胎数量</w:t>
            </w:r>
          </w:p>
        </w:tc>
        <w:tc>
          <w:tcPr>
            <w:tcW w:w="3430" w:type="dxa"/>
            <w:vAlign w:val="center"/>
          </w:tcPr>
          <w:p>
            <w:pPr>
              <w:pStyle w:val="13"/>
            </w:pPr>
            <w:r>
              <w:t>提供奶牛种用胚胎数量</w:t>
            </w:r>
          </w:p>
        </w:tc>
        <w:tc>
          <w:tcPr>
            <w:tcW w:w="2551" w:type="dxa"/>
            <w:vAlign w:val="center"/>
          </w:tcPr>
          <w:p>
            <w:pPr>
              <w:pStyle w:val="13"/>
            </w:pPr>
            <w:r>
              <w:t>200枚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发表科研论文</w:t>
            </w:r>
          </w:p>
        </w:tc>
        <w:tc>
          <w:tcPr>
            <w:tcW w:w="3430" w:type="dxa"/>
            <w:vAlign w:val="center"/>
          </w:tcPr>
          <w:p>
            <w:pPr>
              <w:pStyle w:val="13"/>
            </w:pPr>
            <w:r>
              <w:t>发表科研论文</w:t>
            </w:r>
          </w:p>
        </w:tc>
        <w:tc>
          <w:tcPr>
            <w:tcW w:w="2551" w:type="dxa"/>
            <w:vAlign w:val="center"/>
          </w:tcPr>
          <w:p>
            <w:pPr>
              <w:pStyle w:val="13"/>
            </w:pPr>
            <w:r>
              <w:t>≤20篇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支持高水平农业成果研发团队</w:t>
            </w:r>
          </w:p>
        </w:tc>
        <w:tc>
          <w:tcPr>
            <w:tcW w:w="3430" w:type="dxa"/>
            <w:vAlign w:val="center"/>
          </w:tcPr>
          <w:p>
            <w:pPr>
              <w:pStyle w:val="13"/>
            </w:pPr>
            <w:r>
              <w:t>支持高水平农业成果研发团队</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科研项目结项通过率</w:t>
            </w:r>
          </w:p>
        </w:tc>
        <w:tc>
          <w:tcPr>
            <w:tcW w:w="3430" w:type="dxa"/>
            <w:vAlign w:val="center"/>
          </w:tcPr>
          <w:p>
            <w:pPr>
              <w:pStyle w:val="13"/>
            </w:pPr>
            <w:r>
              <w:t>科研项目结项通过率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农作物试验平台维修验收合格率</w:t>
            </w:r>
          </w:p>
        </w:tc>
        <w:tc>
          <w:tcPr>
            <w:tcW w:w="3430" w:type="dxa"/>
            <w:vAlign w:val="center"/>
          </w:tcPr>
          <w:p>
            <w:pPr>
              <w:pStyle w:val="13"/>
            </w:pPr>
            <w:r>
              <w:t>农作物试验平台维修验收合格率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合同协议完成率</w:t>
            </w:r>
          </w:p>
        </w:tc>
        <w:tc>
          <w:tcPr>
            <w:tcW w:w="3430" w:type="dxa"/>
            <w:vAlign w:val="center"/>
          </w:tcPr>
          <w:p>
            <w:pPr>
              <w:pStyle w:val="13"/>
            </w:pPr>
            <w:r>
              <w:t>合同协议完成率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科技成果转化西门按时完成率</w:t>
            </w:r>
          </w:p>
        </w:tc>
        <w:tc>
          <w:tcPr>
            <w:tcW w:w="3430" w:type="dxa"/>
            <w:vAlign w:val="center"/>
          </w:tcPr>
          <w:p>
            <w:pPr>
              <w:pStyle w:val="13"/>
            </w:pPr>
            <w:r>
              <w:t>科技成果转化西门按时完成率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研究课题按时结题率</w:t>
            </w:r>
          </w:p>
        </w:tc>
        <w:tc>
          <w:tcPr>
            <w:tcW w:w="3430" w:type="dxa"/>
            <w:vAlign w:val="center"/>
          </w:tcPr>
          <w:p>
            <w:pPr>
              <w:pStyle w:val="13"/>
            </w:pPr>
            <w:r>
              <w:t>研究课题按时结题率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完成试验人工费</w:t>
            </w:r>
          </w:p>
        </w:tc>
        <w:tc>
          <w:tcPr>
            <w:tcW w:w="3430" w:type="dxa"/>
            <w:vAlign w:val="center"/>
          </w:tcPr>
          <w:p>
            <w:pPr>
              <w:pStyle w:val="13"/>
            </w:pPr>
            <w:r>
              <w:t>完成试验人工费</w:t>
            </w:r>
          </w:p>
        </w:tc>
        <w:tc>
          <w:tcPr>
            <w:tcW w:w="2551" w:type="dxa"/>
            <w:vAlign w:val="center"/>
          </w:tcPr>
          <w:p>
            <w:pPr>
              <w:pStyle w:val="13"/>
            </w:pPr>
            <w:r>
              <w:t>≤1235.2万元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3430" w:type="dxa"/>
            <w:vAlign w:val="center"/>
          </w:tcPr>
          <w:p>
            <w:pPr>
              <w:pStyle w:val="13"/>
            </w:pPr>
            <w:r>
              <w:t>项目总成本</w:t>
            </w:r>
          </w:p>
        </w:tc>
        <w:tc>
          <w:tcPr>
            <w:tcW w:w="2551" w:type="dxa"/>
            <w:vAlign w:val="center"/>
          </w:tcPr>
          <w:p>
            <w:pPr>
              <w:pStyle w:val="13"/>
            </w:pPr>
            <w:r>
              <w:t>≤7946.85万元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委托试验测试费</w:t>
            </w:r>
          </w:p>
        </w:tc>
        <w:tc>
          <w:tcPr>
            <w:tcW w:w="3430" w:type="dxa"/>
            <w:vAlign w:val="center"/>
          </w:tcPr>
          <w:p>
            <w:pPr>
              <w:pStyle w:val="13"/>
            </w:pPr>
            <w:r>
              <w:t>委托试验测试费</w:t>
            </w:r>
          </w:p>
        </w:tc>
        <w:tc>
          <w:tcPr>
            <w:tcW w:w="2551" w:type="dxa"/>
            <w:vAlign w:val="center"/>
          </w:tcPr>
          <w:p>
            <w:pPr>
              <w:pStyle w:val="13"/>
            </w:pPr>
            <w:r>
              <w:t>≤1514.67万元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农业科研服务水平</w:t>
            </w:r>
          </w:p>
        </w:tc>
        <w:tc>
          <w:tcPr>
            <w:tcW w:w="3430" w:type="dxa"/>
            <w:vAlign w:val="center"/>
          </w:tcPr>
          <w:p>
            <w:pPr>
              <w:pStyle w:val="13"/>
            </w:pPr>
            <w:r>
              <w:t>农业科研服务水平</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院所知名度</w:t>
            </w:r>
          </w:p>
        </w:tc>
        <w:tc>
          <w:tcPr>
            <w:tcW w:w="3430" w:type="dxa"/>
            <w:vAlign w:val="center"/>
          </w:tcPr>
          <w:p>
            <w:pPr>
              <w:pStyle w:val="13"/>
            </w:pPr>
            <w:r>
              <w:t>院所知名度</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育种技术成果转化</w:t>
            </w:r>
          </w:p>
        </w:tc>
        <w:tc>
          <w:tcPr>
            <w:tcW w:w="3430" w:type="dxa"/>
            <w:vAlign w:val="center"/>
          </w:tcPr>
          <w:p>
            <w:pPr>
              <w:pStyle w:val="13"/>
            </w:pPr>
            <w:r>
              <w:t>育种技术成果转化</w:t>
            </w:r>
          </w:p>
        </w:tc>
        <w:tc>
          <w:tcPr>
            <w:tcW w:w="2551" w:type="dxa"/>
            <w:vAlign w:val="center"/>
          </w:tcPr>
          <w:p>
            <w:pPr>
              <w:pStyle w:val="13"/>
            </w:pPr>
            <w:r>
              <w:t>≤2000万元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合作对象满意度</w:t>
            </w:r>
          </w:p>
        </w:tc>
        <w:tc>
          <w:tcPr>
            <w:tcW w:w="3430" w:type="dxa"/>
            <w:vAlign w:val="center"/>
          </w:tcPr>
          <w:p>
            <w:pPr>
              <w:pStyle w:val="13"/>
            </w:pPr>
            <w:r>
              <w:t>合作对象满意度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_4_4_0000000115"/>
      <w:r>
        <w:rPr>
          <w:rFonts w:hint="default" w:ascii="方正仿宋_GBK" w:hAnsi="方正仿宋_GBK" w:eastAsia="方正仿宋_GBK" w:cs="方正仿宋_GBK"/>
          <w:sz w:val="28"/>
          <w:lang w:val="en"/>
        </w:rPr>
        <w:t>8</w:t>
      </w:r>
      <w:r>
        <w:rPr>
          <w:rFonts w:ascii="方正仿宋_GBK" w:hAnsi="方正仿宋_GBK" w:eastAsia="方正仿宋_GBK" w:cs="方正仿宋_GBK"/>
          <w:sz w:val="28"/>
        </w:rPr>
        <w:t>.2025年非财政拨款单位资金上年结转项目（农科院）绩效目标表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2025年非财政拨款单位资金上年结转项目（农科院）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4577.26</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4577.26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1.完成非财政拨款项目，充分利用资金，保证科研质量。</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完成非财政拨款项目数量</w:t>
            </w:r>
          </w:p>
        </w:tc>
        <w:tc>
          <w:tcPr>
            <w:tcW w:w="3430" w:type="dxa"/>
            <w:vAlign w:val="center"/>
          </w:tcPr>
          <w:p>
            <w:pPr>
              <w:pStyle w:val="13"/>
            </w:pPr>
            <w:r>
              <w:t>完成非财政拨款项目数量</w:t>
            </w:r>
          </w:p>
        </w:tc>
        <w:tc>
          <w:tcPr>
            <w:tcW w:w="2551" w:type="dxa"/>
            <w:vAlign w:val="center"/>
          </w:tcPr>
          <w:p>
            <w:pPr>
              <w:pStyle w:val="13"/>
            </w:pPr>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项目完成效率</w:t>
            </w:r>
          </w:p>
        </w:tc>
        <w:tc>
          <w:tcPr>
            <w:tcW w:w="3430" w:type="dxa"/>
            <w:vAlign w:val="center"/>
          </w:tcPr>
          <w:p>
            <w:pPr>
              <w:pStyle w:val="13"/>
            </w:pPr>
            <w:r>
              <w:t>项目完成效率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≤4577.26万元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试验用专用材料支出总额</w:t>
            </w:r>
          </w:p>
        </w:tc>
        <w:tc>
          <w:tcPr>
            <w:tcW w:w="3430" w:type="dxa"/>
            <w:vAlign w:val="center"/>
          </w:tcPr>
          <w:p>
            <w:pPr>
              <w:pStyle w:val="13"/>
            </w:pPr>
            <w:r>
              <w:t>试验用专用材料支出总额</w:t>
            </w:r>
          </w:p>
        </w:tc>
        <w:tc>
          <w:tcPr>
            <w:tcW w:w="2551" w:type="dxa"/>
            <w:vAlign w:val="center"/>
          </w:tcPr>
          <w:p>
            <w:pPr>
              <w:pStyle w:val="13"/>
            </w:pPr>
            <w:r>
              <w:t>≤1187.27万元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试验用工总支出</w:t>
            </w:r>
          </w:p>
        </w:tc>
        <w:tc>
          <w:tcPr>
            <w:tcW w:w="3430" w:type="dxa"/>
            <w:vAlign w:val="center"/>
          </w:tcPr>
          <w:p>
            <w:pPr>
              <w:pStyle w:val="13"/>
            </w:pPr>
            <w:r>
              <w:t>试验用工总支出</w:t>
            </w:r>
          </w:p>
        </w:tc>
        <w:tc>
          <w:tcPr>
            <w:tcW w:w="2551" w:type="dxa"/>
            <w:vAlign w:val="center"/>
          </w:tcPr>
          <w:p>
            <w:pPr>
              <w:pStyle w:val="13"/>
            </w:pPr>
            <w:r>
              <w:t>≤915.45万元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试验用农业机械租赁费</w:t>
            </w:r>
          </w:p>
        </w:tc>
        <w:tc>
          <w:tcPr>
            <w:tcW w:w="3430" w:type="dxa"/>
            <w:vAlign w:val="center"/>
          </w:tcPr>
          <w:p>
            <w:pPr>
              <w:pStyle w:val="13"/>
            </w:pPr>
            <w:r>
              <w:t>试验用农业机械租赁费</w:t>
            </w:r>
          </w:p>
        </w:tc>
        <w:tc>
          <w:tcPr>
            <w:tcW w:w="2551" w:type="dxa"/>
            <w:vAlign w:val="center"/>
          </w:tcPr>
          <w:p>
            <w:pPr>
              <w:pStyle w:val="13"/>
            </w:pPr>
            <w:r>
              <w:t>≤112.8万元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试验基地电费支出总额</w:t>
            </w:r>
          </w:p>
        </w:tc>
        <w:tc>
          <w:tcPr>
            <w:tcW w:w="3430" w:type="dxa"/>
            <w:vAlign w:val="center"/>
          </w:tcPr>
          <w:p>
            <w:pPr>
              <w:pStyle w:val="13"/>
            </w:pPr>
            <w:r>
              <w:t>试验基地电费支出总额</w:t>
            </w:r>
          </w:p>
        </w:tc>
        <w:tc>
          <w:tcPr>
            <w:tcW w:w="2551" w:type="dxa"/>
            <w:vAlign w:val="center"/>
          </w:tcPr>
          <w:p>
            <w:pPr>
              <w:pStyle w:val="13"/>
            </w:pPr>
            <w:r>
              <w:t>≤71.7万元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非财政拨款项目资金充分利用</w:t>
            </w:r>
          </w:p>
        </w:tc>
        <w:tc>
          <w:tcPr>
            <w:tcW w:w="3430" w:type="dxa"/>
            <w:vAlign w:val="center"/>
          </w:tcPr>
          <w:p>
            <w:pPr>
              <w:pStyle w:val="13"/>
            </w:pPr>
            <w:r>
              <w:t>非财政拨款项目资金充分利用</w:t>
            </w:r>
          </w:p>
        </w:tc>
        <w:tc>
          <w:tcPr>
            <w:tcW w:w="2551" w:type="dxa"/>
            <w:vAlign w:val="center"/>
          </w:tcPr>
          <w:p>
            <w:pPr>
              <w:pStyle w:val="13"/>
            </w:pPr>
            <w:r>
              <w:t>充分利用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_4_4_0000000116"/>
      <w:r>
        <w:rPr>
          <w:rFonts w:hint="default" w:ascii="方正仿宋_GBK" w:hAnsi="方正仿宋_GBK" w:eastAsia="方正仿宋_GBK" w:cs="方正仿宋_GBK"/>
          <w:sz w:val="28"/>
          <w:lang w:val="en"/>
        </w:rPr>
        <w:t>9</w:t>
      </w:r>
      <w:r>
        <w:rPr>
          <w:rFonts w:ascii="方正仿宋_GBK" w:hAnsi="方正仿宋_GBK" w:eastAsia="方正仿宋_GBK" w:cs="方正仿宋_GBK"/>
          <w:sz w:val="28"/>
        </w:rPr>
        <w:t>.2025年林果所种质资源圃提升（林果所）绩效目标表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2025年林果所种质资源圃提升（林果所）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843" w:type="dxa"/>
            <w:vAlign w:val="center"/>
          </w:tcPr>
          <w:p>
            <w:pPr>
              <w:pStyle w:val="13"/>
            </w:pPr>
            <w:r>
              <w:t>100.00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1.运行维护林果种质资源保存区、育苗区及科技创新区共计300亩，提升资源圃智能化、数字化、现代化管理水平。</w:t>
            </w:r>
          </w:p>
          <w:p>
            <w:pPr>
              <w:pStyle w:val="13"/>
            </w:pPr>
            <w:r>
              <w:t>2.严格控制预算成本，持续提升林果种质资源调查、引进收集、维护保存、鉴定评价工作水平，推动本市林果良种培育，加快新品种创新及可持续高效栽培体系建设。</w:t>
            </w:r>
          </w:p>
          <w:p>
            <w:pPr>
              <w:pStyle w:val="13"/>
            </w:pPr>
            <w:r>
              <w:t>3.开展林果新品种选育和栽培技术创新与成果转化，示范推广新品种、新技术，提高研发效率和经济效益。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引进林果种质资源 </w:t>
            </w:r>
          </w:p>
        </w:tc>
        <w:tc>
          <w:tcPr>
            <w:tcW w:w="3430" w:type="dxa"/>
            <w:vAlign w:val="center"/>
          </w:tcPr>
          <w:p>
            <w:pPr>
              <w:pStyle w:val="13"/>
            </w:pPr>
            <w:r>
              <w:t xml:space="preserve">引进林果种质资源 </w:t>
            </w:r>
          </w:p>
        </w:tc>
        <w:tc>
          <w:tcPr>
            <w:tcW w:w="2551" w:type="dxa"/>
            <w:vAlign w:val="center"/>
          </w:tcPr>
          <w:p>
            <w:pPr>
              <w:pStyle w:val="13"/>
            </w:pPr>
            <w:r>
              <w:t>≥40份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保存林果种质资源</w:t>
            </w:r>
          </w:p>
        </w:tc>
        <w:tc>
          <w:tcPr>
            <w:tcW w:w="3430" w:type="dxa"/>
            <w:vAlign w:val="center"/>
          </w:tcPr>
          <w:p>
            <w:pPr>
              <w:pStyle w:val="13"/>
            </w:pPr>
            <w:r>
              <w:t>保存林果种质资源</w:t>
            </w:r>
          </w:p>
        </w:tc>
        <w:tc>
          <w:tcPr>
            <w:tcW w:w="2551" w:type="dxa"/>
            <w:vAlign w:val="center"/>
          </w:tcPr>
          <w:p>
            <w:pPr>
              <w:pStyle w:val="13"/>
            </w:pPr>
            <w:r>
              <w:t>≥440份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创制新种质材料</w:t>
            </w:r>
          </w:p>
        </w:tc>
        <w:tc>
          <w:tcPr>
            <w:tcW w:w="3430" w:type="dxa"/>
            <w:vAlign w:val="center"/>
          </w:tcPr>
          <w:p>
            <w:pPr>
              <w:pStyle w:val="13"/>
            </w:pPr>
            <w:r>
              <w:t>创制新种质材料</w:t>
            </w:r>
          </w:p>
        </w:tc>
        <w:tc>
          <w:tcPr>
            <w:tcW w:w="2551" w:type="dxa"/>
            <w:vAlign w:val="center"/>
          </w:tcPr>
          <w:p>
            <w:pPr>
              <w:pStyle w:val="13"/>
            </w:pPr>
            <w:r>
              <w:t>500株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运行维护林果种质资源圃</w:t>
            </w:r>
          </w:p>
        </w:tc>
        <w:tc>
          <w:tcPr>
            <w:tcW w:w="3430" w:type="dxa"/>
            <w:vAlign w:val="center"/>
          </w:tcPr>
          <w:p>
            <w:pPr>
              <w:pStyle w:val="13"/>
            </w:pPr>
            <w:r>
              <w:t>运行维护林果种质资源圃</w:t>
            </w:r>
          </w:p>
        </w:tc>
        <w:tc>
          <w:tcPr>
            <w:tcW w:w="2551" w:type="dxa"/>
            <w:vAlign w:val="center"/>
          </w:tcPr>
          <w:p>
            <w:pPr>
              <w:pStyle w:val="13"/>
            </w:pPr>
            <w:r>
              <w:t>300亩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示范推广新品种</w:t>
            </w:r>
          </w:p>
        </w:tc>
        <w:tc>
          <w:tcPr>
            <w:tcW w:w="3430" w:type="dxa"/>
            <w:vAlign w:val="center"/>
          </w:tcPr>
          <w:p>
            <w:pPr>
              <w:pStyle w:val="13"/>
            </w:pPr>
            <w:r>
              <w:t>示范推广新品种</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实用技术转化（成果转化）</w:t>
            </w:r>
          </w:p>
        </w:tc>
        <w:tc>
          <w:tcPr>
            <w:tcW w:w="3430" w:type="dxa"/>
            <w:vAlign w:val="center"/>
          </w:tcPr>
          <w:p>
            <w:pPr>
              <w:pStyle w:val="13"/>
            </w:pPr>
            <w:r>
              <w:t>实用技术转化（成果转化）</w:t>
            </w:r>
          </w:p>
        </w:tc>
        <w:tc>
          <w:tcPr>
            <w:tcW w:w="2551" w:type="dxa"/>
            <w:vAlign w:val="center"/>
          </w:tcPr>
          <w:p>
            <w:pPr>
              <w:pStyle w:val="13"/>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示范设施林果数字管控轻简化模式</w:t>
            </w:r>
          </w:p>
        </w:tc>
        <w:tc>
          <w:tcPr>
            <w:tcW w:w="3430" w:type="dxa"/>
            <w:vAlign w:val="center"/>
          </w:tcPr>
          <w:p>
            <w:pPr>
              <w:pStyle w:val="13"/>
            </w:pPr>
            <w:r>
              <w:t>示范设施林果数字管控轻简化模式</w:t>
            </w:r>
          </w:p>
        </w:tc>
        <w:tc>
          <w:tcPr>
            <w:tcW w:w="2551" w:type="dxa"/>
            <w:vAlign w:val="center"/>
          </w:tcPr>
          <w:p>
            <w:pPr>
              <w:pStyle w:val="13"/>
            </w:pPr>
            <w:r>
              <w:t>≥2亩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服务经营主体（技术咨询）</w:t>
            </w:r>
          </w:p>
        </w:tc>
        <w:tc>
          <w:tcPr>
            <w:tcW w:w="3430" w:type="dxa"/>
            <w:vAlign w:val="center"/>
          </w:tcPr>
          <w:p>
            <w:pPr>
              <w:pStyle w:val="13"/>
            </w:pPr>
            <w:r>
              <w:t>服务经营主体（技术咨询）</w:t>
            </w:r>
          </w:p>
        </w:tc>
        <w:tc>
          <w:tcPr>
            <w:tcW w:w="2551" w:type="dxa"/>
            <w:vAlign w:val="center"/>
          </w:tcPr>
          <w:p>
            <w:pPr>
              <w:pStyle w:val="13"/>
            </w:pPr>
            <w:r>
              <w:t>≥5家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服务农民（技术指导）</w:t>
            </w:r>
          </w:p>
        </w:tc>
        <w:tc>
          <w:tcPr>
            <w:tcW w:w="3430" w:type="dxa"/>
            <w:vAlign w:val="center"/>
          </w:tcPr>
          <w:p>
            <w:pPr>
              <w:pStyle w:val="13"/>
            </w:pPr>
            <w:r>
              <w:t>服务农民（技术指导）</w:t>
            </w:r>
          </w:p>
        </w:tc>
        <w:tc>
          <w:tcPr>
            <w:tcW w:w="2551" w:type="dxa"/>
            <w:vAlign w:val="center"/>
          </w:tcPr>
          <w:p>
            <w:pPr>
              <w:pStyle w:val="13"/>
            </w:pPr>
            <w:r>
              <w:t>≥100人次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资源圃运行维护 </w:t>
            </w:r>
          </w:p>
        </w:tc>
        <w:tc>
          <w:tcPr>
            <w:tcW w:w="3430" w:type="dxa"/>
            <w:vAlign w:val="center"/>
          </w:tcPr>
          <w:p>
            <w:pPr>
              <w:pStyle w:val="13"/>
            </w:pPr>
            <w:r>
              <w:t xml:space="preserve">资源圃运行维护 </w:t>
            </w:r>
          </w:p>
        </w:tc>
        <w:tc>
          <w:tcPr>
            <w:tcW w:w="2551" w:type="dxa"/>
            <w:vAlign w:val="center"/>
          </w:tcPr>
          <w:p>
            <w:pPr>
              <w:pStyle w:val="13"/>
            </w:pPr>
            <w:r>
              <w:t xml:space="preserve"> 达到正常使用条件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运行维护时效</w:t>
            </w:r>
          </w:p>
        </w:tc>
        <w:tc>
          <w:tcPr>
            <w:tcW w:w="3430" w:type="dxa"/>
            <w:vAlign w:val="center"/>
          </w:tcPr>
          <w:p>
            <w:pPr>
              <w:pStyle w:val="13"/>
            </w:pPr>
            <w:r>
              <w:t>运行维护时效</w:t>
            </w:r>
          </w:p>
        </w:tc>
        <w:tc>
          <w:tcPr>
            <w:tcW w:w="2551" w:type="dxa"/>
            <w:vAlign w:val="center"/>
          </w:tcPr>
          <w:p>
            <w:pPr>
              <w:pStyle w:val="13"/>
            </w:pPr>
            <w:r>
              <w:t>2025年12月底之前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技术服务（培训咨询）</w:t>
            </w:r>
          </w:p>
        </w:tc>
        <w:tc>
          <w:tcPr>
            <w:tcW w:w="3430" w:type="dxa"/>
            <w:vAlign w:val="center"/>
          </w:tcPr>
          <w:p>
            <w:pPr>
              <w:pStyle w:val="13"/>
            </w:pPr>
            <w:r>
              <w:t>技术服务（培训咨询）</w:t>
            </w:r>
          </w:p>
        </w:tc>
        <w:tc>
          <w:tcPr>
            <w:tcW w:w="2551" w:type="dxa"/>
            <w:vAlign w:val="center"/>
          </w:tcPr>
          <w:p>
            <w:pPr>
              <w:pStyle w:val="13"/>
            </w:pPr>
            <w:r>
              <w:t>2025年12月底之前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项目支出总额</w:t>
            </w:r>
          </w:p>
        </w:tc>
        <w:tc>
          <w:tcPr>
            <w:tcW w:w="3430" w:type="dxa"/>
            <w:vAlign w:val="center"/>
          </w:tcPr>
          <w:p>
            <w:pPr>
              <w:pStyle w:val="13"/>
            </w:pPr>
            <w:r>
              <w:t>项目支出总额</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专用材料费</w:t>
            </w:r>
          </w:p>
        </w:tc>
        <w:tc>
          <w:tcPr>
            <w:tcW w:w="3430" w:type="dxa"/>
            <w:vAlign w:val="center"/>
          </w:tcPr>
          <w:p>
            <w:pPr>
              <w:pStyle w:val="13"/>
            </w:pPr>
            <w:r>
              <w:t>专用材料费</w:t>
            </w:r>
          </w:p>
        </w:tc>
        <w:tc>
          <w:tcPr>
            <w:tcW w:w="2551" w:type="dxa"/>
            <w:vAlign w:val="center"/>
          </w:tcPr>
          <w:p>
            <w:pPr>
              <w:pStyle w:val="13"/>
            </w:pPr>
            <w:r>
              <w:t>≤34.16万元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资源圃运行电费</w:t>
            </w:r>
          </w:p>
        </w:tc>
        <w:tc>
          <w:tcPr>
            <w:tcW w:w="3430" w:type="dxa"/>
            <w:vAlign w:val="center"/>
          </w:tcPr>
          <w:p>
            <w:pPr>
              <w:pStyle w:val="13"/>
            </w:pPr>
            <w:r>
              <w:t>资源圃运行电费</w:t>
            </w:r>
          </w:p>
        </w:tc>
        <w:tc>
          <w:tcPr>
            <w:tcW w:w="2551" w:type="dxa"/>
            <w:vAlign w:val="center"/>
          </w:tcPr>
          <w:p>
            <w:pPr>
              <w:pStyle w:val="13"/>
            </w:pPr>
            <w:r>
              <w:t>≤12万元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新增种质资源数量</w:t>
            </w:r>
          </w:p>
        </w:tc>
        <w:tc>
          <w:tcPr>
            <w:tcW w:w="3430" w:type="dxa"/>
            <w:vAlign w:val="center"/>
          </w:tcPr>
          <w:p>
            <w:pPr>
              <w:pStyle w:val="13"/>
            </w:pPr>
            <w:r>
              <w:t>新增种质资源数量</w:t>
            </w:r>
          </w:p>
        </w:tc>
        <w:tc>
          <w:tcPr>
            <w:tcW w:w="2551"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新品种（开发新品种）</w:t>
            </w:r>
          </w:p>
        </w:tc>
        <w:tc>
          <w:tcPr>
            <w:tcW w:w="3430" w:type="dxa"/>
            <w:vAlign w:val="center"/>
          </w:tcPr>
          <w:p>
            <w:pPr>
              <w:pStyle w:val="13"/>
            </w:pPr>
            <w:r>
              <w:t>新品种（开发新品种）</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推动天津林果产业发展</w:t>
            </w:r>
          </w:p>
        </w:tc>
        <w:tc>
          <w:tcPr>
            <w:tcW w:w="3430" w:type="dxa"/>
            <w:vAlign w:val="center"/>
          </w:tcPr>
          <w:p>
            <w:pPr>
              <w:pStyle w:val="13"/>
            </w:pPr>
            <w:r>
              <w:t>推动天津林果产业发展</w:t>
            </w:r>
          </w:p>
        </w:tc>
        <w:tc>
          <w:tcPr>
            <w:tcW w:w="2551" w:type="dxa"/>
            <w:vAlign w:val="center"/>
          </w:tcPr>
          <w:p>
            <w:pPr>
              <w:pStyle w:val="13"/>
            </w:pPr>
            <w:r>
              <w:t xml:space="preserve">推动产业发展，助力乡村振兴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进行林果种质资源的收集评价和创新利用</w:t>
            </w:r>
          </w:p>
        </w:tc>
        <w:tc>
          <w:tcPr>
            <w:tcW w:w="3430" w:type="dxa"/>
            <w:vAlign w:val="center"/>
          </w:tcPr>
          <w:p>
            <w:pPr>
              <w:pStyle w:val="13"/>
            </w:pPr>
            <w:r>
              <w:t>进行林果种质资源的收集评价和创新利用</w:t>
            </w:r>
          </w:p>
        </w:tc>
        <w:tc>
          <w:tcPr>
            <w:tcW w:w="2551" w:type="dxa"/>
            <w:vAlign w:val="center"/>
          </w:tcPr>
          <w:p>
            <w:pPr>
              <w:pStyle w:val="13"/>
            </w:pPr>
            <w:r>
              <w:t>长期开展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科研人员、经营主体、农民满意度</w:t>
            </w:r>
          </w:p>
        </w:tc>
        <w:tc>
          <w:tcPr>
            <w:tcW w:w="3430" w:type="dxa"/>
            <w:vAlign w:val="center"/>
          </w:tcPr>
          <w:p>
            <w:pPr>
              <w:pStyle w:val="13"/>
            </w:pPr>
            <w:r>
              <w:t>科研人员、经营主体、农民满意度</w:t>
            </w:r>
          </w:p>
        </w:tc>
        <w:tc>
          <w:tcPr>
            <w:tcW w:w="2551" w:type="dxa"/>
            <w:vAlign w:val="center"/>
          </w:tcPr>
          <w:p>
            <w:pPr>
              <w:pStyle w:val="13"/>
            </w:pPr>
            <w:r>
              <w:t>≥90科研人员、经营主体、农民满意度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_4_4_0000000117"/>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0</w:t>
      </w:r>
      <w:r>
        <w:rPr>
          <w:rFonts w:ascii="方正仿宋_GBK" w:hAnsi="方正仿宋_GBK" w:eastAsia="方正仿宋_GBK" w:cs="方正仿宋_GBK"/>
          <w:sz w:val="28"/>
        </w:rPr>
        <w:t>.2025年农产品定量检测项目（营养所）绩效目标表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2025年农产品定量检测项目（营养所）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480.00</w:t>
            </w:r>
          </w:p>
        </w:tc>
        <w:tc>
          <w:tcPr>
            <w:tcW w:w="1587" w:type="dxa"/>
            <w:vAlign w:val="center"/>
          </w:tcPr>
          <w:p>
            <w:pPr>
              <w:pStyle w:val="14"/>
            </w:pPr>
            <w:r>
              <w:t>其中：财政    资金</w:t>
            </w:r>
          </w:p>
        </w:tc>
        <w:tc>
          <w:tcPr>
            <w:tcW w:w="1843" w:type="dxa"/>
            <w:vAlign w:val="center"/>
          </w:tcPr>
          <w:p>
            <w:pPr>
              <w:pStyle w:val="13"/>
            </w:pPr>
            <w:r>
              <w:t>480.00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1.按照全年的工作任务，根据资金预算科目，保质保量完成天津市主要农产品质量安全检测任务、地标管理、能力验证和果品品质筛查工作，为我市农产品质量安全监管提供技术支撑。</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农产品及投入品检测数量</w:t>
            </w:r>
          </w:p>
        </w:tc>
        <w:tc>
          <w:tcPr>
            <w:tcW w:w="3430" w:type="dxa"/>
            <w:vAlign w:val="center"/>
          </w:tcPr>
          <w:p>
            <w:pPr>
              <w:pStyle w:val="13"/>
            </w:pPr>
            <w:r>
              <w:t>农产品及投入品检测数量</w:t>
            </w:r>
          </w:p>
        </w:tc>
        <w:tc>
          <w:tcPr>
            <w:tcW w:w="2551" w:type="dxa"/>
            <w:vAlign w:val="center"/>
          </w:tcPr>
          <w:p>
            <w:pPr>
              <w:pStyle w:val="13"/>
            </w:pPr>
            <w:r>
              <w:t>≥5000批次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完成1种果品品质筛查</w:t>
            </w:r>
          </w:p>
        </w:tc>
        <w:tc>
          <w:tcPr>
            <w:tcW w:w="3430" w:type="dxa"/>
            <w:vAlign w:val="center"/>
          </w:tcPr>
          <w:p>
            <w:pPr>
              <w:pStyle w:val="13"/>
            </w:pPr>
            <w:r>
              <w:t>完成1种果品品质筛查</w:t>
            </w:r>
          </w:p>
        </w:tc>
        <w:tc>
          <w:tcPr>
            <w:tcW w:w="2551" w:type="dxa"/>
            <w:vAlign w:val="center"/>
          </w:tcPr>
          <w:p>
            <w:pPr>
              <w:pStyle w:val="13"/>
            </w:pPr>
            <w:r>
              <w:t>1评价报告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检测数据准确率</w:t>
            </w:r>
          </w:p>
        </w:tc>
        <w:tc>
          <w:tcPr>
            <w:tcW w:w="3430" w:type="dxa"/>
            <w:vAlign w:val="center"/>
          </w:tcPr>
          <w:p>
            <w:pPr>
              <w:pStyle w:val="13"/>
            </w:pPr>
            <w:r>
              <w:t>检测数据准确率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任务完成时限</w:t>
            </w:r>
          </w:p>
        </w:tc>
        <w:tc>
          <w:tcPr>
            <w:tcW w:w="3430" w:type="dxa"/>
            <w:vAlign w:val="center"/>
          </w:tcPr>
          <w:p>
            <w:pPr>
              <w:pStyle w:val="13"/>
            </w:pPr>
            <w:r>
              <w:t>任务完成时限</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项目支出成本控制率</w:t>
            </w:r>
          </w:p>
        </w:tc>
        <w:tc>
          <w:tcPr>
            <w:tcW w:w="3430" w:type="dxa"/>
            <w:vAlign w:val="center"/>
          </w:tcPr>
          <w:p>
            <w:pPr>
              <w:pStyle w:val="13"/>
            </w:pPr>
            <w:r>
              <w:t>项目支出成本控制率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为农业部门提供技术支持</w:t>
            </w:r>
          </w:p>
        </w:tc>
        <w:tc>
          <w:tcPr>
            <w:tcW w:w="3430" w:type="dxa"/>
            <w:vAlign w:val="center"/>
          </w:tcPr>
          <w:p>
            <w:pPr>
              <w:pStyle w:val="13"/>
            </w:pPr>
            <w:r>
              <w:t>为农业部门提供技术支持</w:t>
            </w:r>
          </w:p>
        </w:tc>
        <w:tc>
          <w:tcPr>
            <w:tcW w:w="2551" w:type="dxa"/>
            <w:vAlign w:val="center"/>
          </w:tcPr>
          <w:p>
            <w:pPr>
              <w:pStyle w:val="13"/>
            </w:pPr>
            <w:r>
              <w:t>提供支持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农产品质量安全监管满意度</w:t>
            </w:r>
          </w:p>
        </w:tc>
        <w:tc>
          <w:tcPr>
            <w:tcW w:w="3430" w:type="dxa"/>
            <w:vAlign w:val="center"/>
          </w:tcPr>
          <w:p>
            <w:pPr>
              <w:pStyle w:val="13"/>
            </w:pPr>
            <w:r>
              <w:t>农产品质量安全监管部门满意度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_4_4_0000000118"/>
      <w:r>
        <w:rPr>
          <w:rFonts w:ascii="方正仿宋_GBK" w:hAnsi="方正仿宋_GBK" w:eastAsia="方正仿宋_GBK" w:cs="方正仿宋_GBK"/>
          <w:sz w:val="28"/>
        </w:rPr>
        <w:t>11.2025年农科院种业创新研究（科技处）绩效目标表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2025年农科院种业创新研究（科技处）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843" w:type="dxa"/>
            <w:vAlign w:val="center"/>
          </w:tcPr>
          <w:p>
            <w:pPr>
              <w:pStyle w:val="13"/>
            </w:pPr>
            <w:r>
              <w:t>1000.00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重点围绕生物育种技术、品种选育、品种创新及应用、体系构建及种质创制、种子有害生物精准快速检测技术等方面，综合利用现代生物育种技术，结合常规育种技术，进一步丰富我市的种质资源，创制出一批优异的育种材料。</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引进新品种新技术</w:t>
            </w:r>
          </w:p>
        </w:tc>
        <w:tc>
          <w:tcPr>
            <w:tcW w:w="3430" w:type="dxa"/>
            <w:vAlign w:val="center"/>
          </w:tcPr>
          <w:p>
            <w:pPr>
              <w:pStyle w:val="13"/>
            </w:pPr>
            <w:r>
              <w:t>引进新品种新技术</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研发创制新品种、新材料</w:t>
            </w:r>
          </w:p>
        </w:tc>
        <w:tc>
          <w:tcPr>
            <w:tcW w:w="3430" w:type="dxa"/>
            <w:vAlign w:val="center"/>
          </w:tcPr>
          <w:p>
            <w:pPr>
              <w:pStyle w:val="13"/>
            </w:pPr>
            <w:r>
              <w:t>研发创制新品种、新材料</w:t>
            </w:r>
          </w:p>
        </w:tc>
        <w:tc>
          <w:tcPr>
            <w:tcW w:w="2551" w:type="dxa"/>
            <w:vAlign w:val="center"/>
          </w:tcPr>
          <w:p>
            <w:pPr>
              <w:pStyle w:val="13"/>
            </w:pPr>
            <w:r>
              <w:t>≥40个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申报专利、发表论文、成果登记等</w:t>
            </w:r>
          </w:p>
        </w:tc>
        <w:tc>
          <w:tcPr>
            <w:tcW w:w="3430" w:type="dxa"/>
            <w:vAlign w:val="center"/>
          </w:tcPr>
          <w:p>
            <w:pPr>
              <w:pStyle w:val="13"/>
            </w:pPr>
            <w:r>
              <w:t>申报专利、发表论文、成果登记等</w:t>
            </w:r>
          </w:p>
        </w:tc>
        <w:tc>
          <w:tcPr>
            <w:tcW w:w="2551" w:type="dxa"/>
            <w:vAlign w:val="center"/>
          </w:tcPr>
          <w:p>
            <w:pPr>
              <w:pStyle w:val="13"/>
            </w:pPr>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培训农民</w:t>
            </w:r>
          </w:p>
        </w:tc>
        <w:tc>
          <w:tcPr>
            <w:tcW w:w="3430" w:type="dxa"/>
            <w:vAlign w:val="center"/>
          </w:tcPr>
          <w:p>
            <w:pPr>
              <w:pStyle w:val="13"/>
            </w:pPr>
            <w:r>
              <w:t>培训农民</w:t>
            </w:r>
          </w:p>
        </w:tc>
        <w:tc>
          <w:tcPr>
            <w:tcW w:w="2551" w:type="dxa"/>
            <w:vAlign w:val="center"/>
          </w:tcPr>
          <w:p>
            <w:pPr>
              <w:pStyle w:val="13"/>
            </w:pPr>
            <w:r>
              <w:t>≥15000人次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研究成果验收通过率</w:t>
            </w:r>
          </w:p>
        </w:tc>
        <w:tc>
          <w:tcPr>
            <w:tcW w:w="3430" w:type="dxa"/>
            <w:vAlign w:val="center"/>
          </w:tcPr>
          <w:p>
            <w:pPr>
              <w:pStyle w:val="13"/>
            </w:pPr>
            <w:r>
              <w:t>研究成果验收通过率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课题结项优秀率</w:t>
            </w:r>
          </w:p>
        </w:tc>
        <w:tc>
          <w:tcPr>
            <w:tcW w:w="3430" w:type="dxa"/>
            <w:vAlign w:val="center"/>
          </w:tcPr>
          <w:p>
            <w:pPr>
              <w:pStyle w:val="13"/>
            </w:pPr>
            <w:r>
              <w:t>课题结项优秀率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按时完成项目指标</w:t>
            </w:r>
          </w:p>
        </w:tc>
        <w:tc>
          <w:tcPr>
            <w:tcW w:w="3430" w:type="dxa"/>
            <w:vAlign w:val="center"/>
          </w:tcPr>
          <w:p>
            <w:pPr>
              <w:pStyle w:val="13"/>
            </w:pPr>
            <w:r>
              <w:t>按时完成项目指标</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专用材料费支出</w:t>
            </w:r>
          </w:p>
        </w:tc>
        <w:tc>
          <w:tcPr>
            <w:tcW w:w="3430" w:type="dxa"/>
            <w:vAlign w:val="center"/>
          </w:tcPr>
          <w:p>
            <w:pPr>
              <w:pStyle w:val="13"/>
            </w:pPr>
            <w:r>
              <w:t>专用材料费支出</w:t>
            </w:r>
          </w:p>
        </w:tc>
        <w:tc>
          <w:tcPr>
            <w:tcW w:w="2551" w:type="dxa"/>
            <w:vAlign w:val="center"/>
          </w:tcPr>
          <w:p>
            <w:pPr>
              <w:pStyle w:val="13"/>
            </w:pPr>
            <w:r>
              <w:t>≤720万元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劳务费支出</w:t>
            </w:r>
          </w:p>
        </w:tc>
        <w:tc>
          <w:tcPr>
            <w:tcW w:w="3430" w:type="dxa"/>
            <w:vAlign w:val="center"/>
          </w:tcPr>
          <w:p>
            <w:pPr>
              <w:pStyle w:val="13"/>
            </w:pPr>
            <w:r>
              <w:t>劳务费支出</w:t>
            </w:r>
          </w:p>
        </w:tc>
        <w:tc>
          <w:tcPr>
            <w:tcW w:w="2551" w:type="dxa"/>
            <w:vAlign w:val="center"/>
          </w:tcPr>
          <w:p>
            <w:pPr>
              <w:pStyle w:val="13"/>
            </w:pPr>
            <w:r>
              <w:t>≤180万元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委托业务费支出</w:t>
            </w:r>
          </w:p>
        </w:tc>
        <w:tc>
          <w:tcPr>
            <w:tcW w:w="3430" w:type="dxa"/>
            <w:vAlign w:val="center"/>
          </w:tcPr>
          <w:p>
            <w:pPr>
              <w:pStyle w:val="13"/>
            </w:pPr>
            <w:r>
              <w:t>委托业务费支出</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提升种植、养殖户收入</w:t>
            </w:r>
          </w:p>
        </w:tc>
        <w:tc>
          <w:tcPr>
            <w:tcW w:w="3430" w:type="dxa"/>
            <w:vAlign w:val="center"/>
          </w:tcPr>
          <w:p>
            <w:pPr>
              <w:pStyle w:val="13"/>
            </w:pPr>
            <w:r>
              <w:t>提升种植、养殖户收入</w:t>
            </w:r>
          </w:p>
        </w:tc>
        <w:tc>
          <w:tcPr>
            <w:tcW w:w="2551" w:type="dxa"/>
            <w:vAlign w:val="center"/>
          </w:tcPr>
          <w:p>
            <w:pPr>
              <w:pStyle w:val="13"/>
            </w:pP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显著提升我市现代种业创新水平</w:t>
            </w:r>
          </w:p>
        </w:tc>
        <w:tc>
          <w:tcPr>
            <w:tcW w:w="3430" w:type="dxa"/>
            <w:vAlign w:val="center"/>
          </w:tcPr>
          <w:p>
            <w:pPr>
              <w:pStyle w:val="13"/>
            </w:pPr>
            <w:r>
              <w:t>显著提升我市现代种业创新水平</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技术应用方满意度</w:t>
            </w:r>
          </w:p>
        </w:tc>
        <w:tc>
          <w:tcPr>
            <w:tcW w:w="3430" w:type="dxa"/>
            <w:vAlign w:val="center"/>
          </w:tcPr>
          <w:p>
            <w:pPr>
              <w:pStyle w:val="13"/>
            </w:pPr>
            <w:r>
              <w:t>技术应用方满意度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培训对象满意度</w:t>
            </w:r>
          </w:p>
        </w:tc>
        <w:tc>
          <w:tcPr>
            <w:tcW w:w="3430" w:type="dxa"/>
            <w:vAlign w:val="center"/>
          </w:tcPr>
          <w:p>
            <w:pPr>
              <w:pStyle w:val="13"/>
            </w:pPr>
            <w:r>
              <w:t>培训对象满意度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_4_4_0000000119"/>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2</w:t>
      </w:r>
      <w:r>
        <w:rPr>
          <w:rFonts w:ascii="方正仿宋_GBK" w:hAnsi="方正仿宋_GBK" w:eastAsia="方正仿宋_GBK" w:cs="方正仿宋_GBK"/>
          <w:sz w:val="28"/>
        </w:rPr>
        <w:t>.2025年农业农村部农产品贮藏保鲜重点实验室开放研究（加工所）绩效目标表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2025年农业农村部农产品贮藏保鲜重点实验室开放研究（加工所）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843" w:type="dxa"/>
            <w:vAlign w:val="center"/>
          </w:tcPr>
          <w:p>
            <w:pPr>
              <w:pStyle w:val="13"/>
            </w:pPr>
            <w:r>
              <w:t>50.00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1.通过设立基础理论研究、理论应用研究、应用技术研究三个类别项目，旨在提升农业</w:t>
            </w:r>
            <w:r>
              <w:rPr>
                <w:rFonts w:hint="eastAsia"/>
                <w:lang w:val="en-US" w:eastAsia="zh-CN"/>
              </w:rPr>
              <w:t>农村</w:t>
            </w:r>
            <w:r>
              <w:t>部农产品贮藏保鲜重点实验室的创新水平。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刊发文章</w:t>
            </w:r>
          </w:p>
        </w:tc>
        <w:tc>
          <w:tcPr>
            <w:tcW w:w="3430" w:type="dxa"/>
            <w:vAlign w:val="center"/>
          </w:tcPr>
          <w:p>
            <w:pPr>
              <w:pStyle w:val="13"/>
            </w:pPr>
            <w:r>
              <w:t>刊发文章</w:t>
            </w:r>
          </w:p>
        </w:tc>
        <w:tc>
          <w:tcPr>
            <w:tcW w:w="2551" w:type="dxa"/>
            <w:vAlign w:val="center"/>
          </w:tcPr>
          <w:p>
            <w:pPr>
              <w:pStyle w:val="13"/>
            </w:pPr>
            <w:r>
              <w:t>≥10篇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专利申请数</w:t>
            </w:r>
          </w:p>
        </w:tc>
        <w:tc>
          <w:tcPr>
            <w:tcW w:w="3430" w:type="dxa"/>
            <w:vAlign w:val="center"/>
          </w:tcPr>
          <w:p>
            <w:pPr>
              <w:pStyle w:val="13"/>
            </w:pPr>
            <w:r>
              <w:t>专利申请数</w:t>
            </w:r>
          </w:p>
        </w:tc>
        <w:tc>
          <w:tcPr>
            <w:tcW w:w="2551" w:type="dxa"/>
            <w:vAlign w:val="center"/>
          </w:tcPr>
          <w:p>
            <w:pPr>
              <w:pStyle w:val="13"/>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 项目完成时间 </w:t>
            </w:r>
          </w:p>
        </w:tc>
        <w:tc>
          <w:tcPr>
            <w:tcW w:w="3430" w:type="dxa"/>
            <w:vAlign w:val="center"/>
          </w:tcPr>
          <w:p>
            <w:pPr>
              <w:pStyle w:val="13"/>
            </w:pPr>
            <w:r>
              <w:t xml:space="preserve"> 项目完成时间 </w:t>
            </w:r>
          </w:p>
        </w:tc>
        <w:tc>
          <w:tcPr>
            <w:tcW w:w="2551" w:type="dxa"/>
            <w:vAlign w:val="center"/>
          </w:tcPr>
          <w:p>
            <w:pPr>
              <w:pStyle w:val="13"/>
            </w:pPr>
            <w:r>
              <w:t xml:space="preserve"> 2025年12月完成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 xml:space="preserve">项目总支出 </w:t>
            </w:r>
          </w:p>
        </w:tc>
        <w:tc>
          <w:tcPr>
            <w:tcW w:w="3430" w:type="dxa"/>
            <w:vAlign w:val="center"/>
          </w:tcPr>
          <w:p>
            <w:pPr>
              <w:pStyle w:val="13"/>
            </w:pPr>
            <w:r>
              <w:t xml:space="preserve">项目总支出 </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 xml:space="preserve">持续与国内外著名科研院所建立密切联系深化科研技术合作 </w:t>
            </w:r>
          </w:p>
        </w:tc>
        <w:tc>
          <w:tcPr>
            <w:tcW w:w="3430" w:type="dxa"/>
            <w:vAlign w:val="center"/>
          </w:tcPr>
          <w:p>
            <w:pPr>
              <w:pStyle w:val="13"/>
            </w:pPr>
            <w:r>
              <w:t xml:space="preserve">持续与国内外著名科研院所建立密切联系深化科研技术合作 </w:t>
            </w:r>
          </w:p>
        </w:tc>
        <w:tc>
          <w:tcPr>
            <w:tcW w:w="2551" w:type="dxa"/>
            <w:vAlign w:val="center"/>
          </w:tcPr>
          <w:p>
            <w:pPr>
              <w:pStyle w:val="13"/>
            </w:pPr>
            <w:r>
              <w:t xml:space="preserve">≤10年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科研人员满意度 </w:t>
            </w:r>
          </w:p>
        </w:tc>
        <w:tc>
          <w:tcPr>
            <w:tcW w:w="3430" w:type="dxa"/>
            <w:vAlign w:val="center"/>
          </w:tcPr>
          <w:p>
            <w:pPr>
              <w:pStyle w:val="13"/>
            </w:pPr>
            <w:r>
              <w:t xml:space="preserve">科研人员满意度 </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_4_4_0000000120"/>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3</w:t>
      </w:r>
      <w:r>
        <w:rPr>
          <w:rFonts w:ascii="方正仿宋_GBK" w:hAnsi="方正仿宋_GBK" w:eastAsia="方正仿宋_GBK" w:cs="方正仿宋_GBK"/>
          <w:sz w:val="28"/>
        </w:rPr>
        <w:t>.2025年农作物南繁育种及种业创新基地支撑（作物所）绩效目标表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2025年农作物南繁育种及种业创新基地支撑（作物所）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260.00</w:t>
            </w:r>
          </w:p>
        </w:tc>
        <w:tc>
          <w:tcPr>
            <w:tcW w:w="1587" w:type="dxa"/>
            <w:vAlign w:val="center"/>
          </w:tcPr>
          <w:p>
            <w:pPr>
              <w:pStyle w:val="14"/>
            </w:pPr>
            <w:r>
              <w:t>其中：财政    资金</w:t>
            </w:r>
          </w:p>
        </w:tc>
        <w:tc>
          <w:tcPr>
            <w:tcW w:w="1843" w:type="dxa"/>
            <w:vAlign w:val="center"/>
          </w:tcPr>
          <w:p>
            <w:pPr>
              <w:pStyle w:val="13"/>
            </w:pPr>
            <w:r>
              <w:t>260.00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1.实现全天候工作，提高工作效率。</w:t>
            </w:r>
          </w:p>
          <w:p>
            <w:pPr>
              <w:pStyle w:val="13"/>
            </w:pPr>
            <w:r>
              <w:t>2.精准模拟光温热气等自然条件，精确鉴定品种基因型，定向设计、高效选育精品农作物品种，提升天津市农作物品种创新能力。</w:t>
            </w:r>
          </w:p>
          <w:p>
            <w:pPr>
              <w:pStyle w:val="13"/>
            </w:pPr>
            <w:r>
              <w:t>3.有利于保护重大价值的种质资源、基因资源、育种中间材料，保护相关知识产权，保证转基因材料的安全种植。</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南繁配制杂交组合数量</w:t>
            </w:r>
          </w:p>
        </w:tc>
        <w:tc>
          <w:tcPr>
            <w:tcW w:w="3430" w:type="dxa"/>
            <w:vAlign w:val="center"/>
          </w:tcPr>
          <w:p>
            <w:pPr>
              <w:pStyle w:val="13"/>
            </w:pPr>
            <w:r>
              <w:t>南繁配制杂交组合数量</w:t>
            </w:r>
          </w:p>
        </w:tc>
        <w:tc>
          <w:tcPr>
            <w:tcW w:w="2551" w:type="dxa"/>
            <w:vAlign w:val="center"/>
          </w:tcPr>
          <w:p>
            <w:pPr>
              <w:pStyle w:val="13"/>
            </w:pPr>
            <w:r>
              <w:t>≤30个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种植南繁材料数量</w:t>
            </w:r>
          </w:p>
        </w:tc>
        <w:tc>
          <w:tcPr>
            <w:tcW w:w="3430" w:type="dxa"/>
            <w:vAlign w:val="center"/>
          </w:tcPr>
          <w:p>
            <w:pPr>
              <w:pStyle w:val="13"/>
            </w:pPr>
            <w:r>
              <w:t>种植南繁材料数量</w:t>
            </w:r>
          </w:p>
        </w:tc>
        <w:tc>
          <w:tcPr>
            <w:tcW w:w="2551" w:type="dxa"/>
            <w:vAlign w:val="center"/>
          </w:tcPr>
          <w:p>
            <w:pPr>
              <w:pStyle w:val="13"/>
            </w:pPr>
            <w:r>
              <w:t>≤1200份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育成参试或者登记组合数量</w:t>
            </w:r>
          </w:p>
        </w:tc>
        <w:tc>
          <w:tcPr>
            <w:tcW w:w="3430" w:type="dxa"/>
            <w:vAlign w:val="center"/>
          </w:tcPr>
          <w:p>
            <w:pPr>
              <w:pStyle w:val="13"/>
            </w:pPr>
            <w:r>
              <w:t>育成参试或者登记组合数量</w:t>
            </w:r>
          </w:p>
        </w:tc>
        <w:tc>
          <w:tcPr>
            <w:tcW w:w="2551" w:type="dxa"/>
            <w:vAlign w:val="center"/>
          </w:tcPr>
          <w:p>
            <w:pPr>
              <w:pStyle w:val="13"/>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人工气候室温度精度</w:t>
            </w:r>
          </w:p>
        </w:tc>
        <w:tc>
          <w:tcPr>
            <w:tcW w:w="3430" w:type="dxa"/>
            <w:vAlign w:val="center"/>
          </w:tcPr>
          <w:p>
            <w:pPr>
              <w:pStyle w:val="13"/>
            </w:pPr>
            <w:r>
              <w:t>人工气候室温度精度</w:t>
            </w:r>
          </w:p>
        </w:tc>
        <w:tc>
          <w:tcPr>
            <w:tcW w:w="2551" w:type="dxa"/>
            <w:vAlign w:val="center"/>
          </w:tcPr>
          <w:p>
            <w:pPr>
              <w:pStyle w:val="13"/>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蔬菜南繁基地试验大棚完好度</w:t>
            </w:r>
          </w:p>
        </w:tc>
        <w:tc>
          <w:tcPr>
            <w:tcW w:w="3430" w:type="dxa"/>
            <w:vAlign w:val="center"/>
          </w:tcPr>
          <w:p>
            <w:pPr>
              <w:pStyle w:val="13"/>
            </w:pPr>
            <w:r>
              <w:t>蔬菜南繁基地试验大棚完好度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蔬菜试验地使用率</w:t>
            </w:r>
          </w:p>
        </w:tc>
        <w:tc>
          <w:tcPr>
            <w:tcW w:w="3430" w:type="dxa"/>
            <w:vAlign w:val="center"/>
          </w:tcPr>
          <w:p>
            <w:pPr>
              <w:pStyle w:val="13"/>
            </w:pPr>
            <w:r>
              <w:t>蔬菜试验地使用率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w:t>
            </w:r>
          </w:p>
        </w:tc>
        <w:tc>
          <w:tcPr>
            <w:tcW w:w="3430" w:type="dxa"/>
            <w:vAlign w:val="center"/>
          </w:tcPr>
          <w:p>
            <w:pPr>
              <w:pStyle w:val="13"/>
            </w:pPr>
            <w:r>
              <w:t>项目资金</w:t>
            </w:r>
          </w:p>
        </w:tc>
        <w:tc>
          <w:tcPr>
            <w:tcW w:w="2551" w:type="dxa"/>
            <w:vAlign w:val="center"/>
          </w:tcPr>
          <w:p>
            <w:pPr>
              <w:pStyle w:val="13"/>
            </w:pPr>
            <w:r>
              <w:t>≤260万元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种业创新基地是否满足工作需求</w:t>
            </w:r>
          </w:p>
        </w:tc>
        <w:tc>
          <w:tcPr>
            <w:tcW w:w="3430" w:type="dxa"/>
            <w:vAlign w:val="center"/>
          </w:tcPr>
          <w:p>
            <w:pPr>
              <w:pStyle w:val="13"/>
            </w:pPr>
            <w:r>
              <w:t>种业创新基地是否满足工作需求</w:t>
            </w:r>
          </w:p>
        </w:tc>
        <w:tc>
          <w:tcPr>
            <w:tcW w:w="2551" w:type="dxa"/>
            <w:vAlign w:val="center"/>
          </w:tcPr>
          <w:p>
            <w:pPr>
              <w:pStyle w:val="13"/>
            </w:pPr>
            <w: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试验田和设施是否可持续使用</w:t>
            </w:r>
          </w:p>
        </w:tc>
        <w:tc>
          <w:tcPr>
            <w:tcW w:w="3430" w:type="dxa"/>
            <w:vAlign w:val="center"/>
          </w:tcPr>
          <w:p>
            <w:pPr>
              <w:pStyle w:val="13"/>
            </w:pPr>
            <w:r>
              <w:t>试验田和设施是否可持续使用</w:t>
            </w:r>
          </w:p>
        </w:tc>
        <w:tc>
          <w:tcPr>
            <w:tcW w:w="2551" w:type="dxa"/>
            <w:vAlign w:val="center"/>
          </w:tcPr>
          <w:p>
            <w:pPr>
              <w:pStyle w:val="13"/>
            </w:pPr>
            <w: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3" w:name="_Toc_4_4_0000000121"/>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4</w:t>
      </w:r>
      <w:r>
        <w:rPr>
          <w:rFonts w:ascii="方正仿宋_GBK" w:hAnsi="方正仿宋_GBK" w:eastAsia="方正仿宋_GBK" w:cs="方正仿宋_GBK"/>
          <w:sz w:val="28"/>
        </w:rPr>
        <w:t>.2025年农作物转基因成分长期监测及转基因科普（生物所）绩效目标表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2025年农作物转基因成分长期监测及转基因科普（生物所）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843" w:type="dxa"/>
            <w:vAlign w:val="center"/>
          </w:tcPr>
          <w:p>
            <w:pPr>
              <w:pStyle w:val="13"/>
            </w:pPr>
            <w:r>
              <w:t>30.00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1.1.加强全市农作物转基因监管，及时掌握全市转基因作物种植情况，提升转基因认知水平；</w:t>
            </w:r>
          </w:p>
          <w:p>
            <w:pPr>
              <w:pStyle w:val="13"/>
            </w:pPr>
            <w:r>
              <w:t>2.按照实施方案，准时完成监测工作；</w:t>
            </w:r>
          </w:p>
          <w:p>
            <w:pPr>
              <w:pStyle w:val="13"/>
            </w:pPr>
            <w:r>
              <w:t>3.严格执行方案执行，严格控制预算成本；</w:t>
            </w:r>
          </w:p>
          <w:p>
            <w:pPr>
              <w:pStyle w:val="13"/>
            </w:pPr>
            <w:r>
              <w:t>4.提升监管能力水平，保护农业安全。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监测规模</w:t>
            </w:r>
          </w:p>
        </w:tc>
        <w:tc>
          <w:tcPr>
            <w:tcW w:w="3430" w:type="dxa"/>
            <w:vAlign w:val="center"/>
          </w:tcPr>
          <w:p>
            <w:pPr>
              <w:pStyle w:val="13"/>
            </w:pPr>
            <w:r>
              <w:t>监测规模</w:t>
            </w:r>
          </w:p>
        </w:tc>
        <w:tc>
          <w:tcPr>
            <w:tcW w:w="2551" w:type="dxa"/>
            <w:vAlign w:val="center"/>
          </w:tcPr>
          <w:p>
            <w:pPr>
              <w:pStyle w:val="13"/>
            </w:pPr>
            <w:r>
              <w:t>≥550份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提交检测汇总表</w:t>
            </w:r>
          </w:p>
        </w:tc>
        <w:tc>
          <w:tcPr>
            <w:tcW w:w="3430" w:type="dxa"/>
            <w:vAlign w:val="center"/>
          </w:tcPr>
          <w:p>
            <w:pPr>
              <w:pStyle w:val="13"/>
            </w:pPr>
            <w:r>
              <w:t>提交检测汇总表</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提交工作报告</w:t>
            </w:r>
          </w:p>
        </w:tc>
        <w:tc>
          <w:tcPr>
            <w:tcW w:w="3430" w:type="dxa"/>
            <w:vAlign w:val="center"/>
          </w:tcPr>
          <w:p>
            <w:pPr>
              <w:pStyle w:val="13"/>
            </w:pPr>
            <w:r>
              <w:t>提交工作报告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检测结果准确率</w:t>
            </w:r>
          </w:p>
        </w:tc>
        <w:tc>
          <w:tcPr>
            <w:tcW w:w="3430" w:type="dxa"/>
            <w:vAlign w:val="center"/>
          </w:tcPr>
          <w:p>
            <w:pPr>
              <w:pStyle w:val="13"/>
            </w:pPr>
            <w:r>
              <w:t>检测结果准确率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工作完成时间</w:t>
            </w:r>
          </w:p>
        </w:tc>
        <w:tc>
          <w:tcPr>
            <w:tcW w:w="3430" w:type="dxa"/>
            <w:vAlign w:val="center"/>
          </w:tcPr>
          <w:p>
            <w:pPr>
              <w:pStyle w:val="13"/>
            </w:pPr>
            <w:r>
              <w:t>工作完成时间</w:t>
            </w:r>
          </w:p>
        </w:tc>
        <w:tc>
          <w:tcPr>
            <w:tcW w:w="2551" w:type="dxa"/>
            <w:vAlign w:val="center"/>
          </w:tcPr>
          <w:p>
            <w:pPr>
              <w:pStyle w:val="13"/>
            </w:pPr>
            <w:r>
              <w:t>2025年11月底前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3430" w:type="dxa"/>
            <w:vAlign w:val="center"/>
          </w:tcPr>
          <w:p>
            <w:pPr>
              <w:pStyle w:val="13"/>
            </w:pPr>
            <w:r>
              <w:t>项目总成本</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推动转基因生物产品监管支撑能力</w:t>
            </w:r>
          </w:p>
        </w:tc>
        <w:tc>
          <w:tcPr>
            <w:tcW w:w="3430" w:type="dxa"/>
            <w:vAlign w:val="center"/>
          </w:tcPr>
          <w:p>
            <w:pPr>
              <w:pStyle w:val="13"/>
            </w:pPr>
            <w:r>
              <w:t>推动转基因生物产品监管支撑能力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降低生态环境风险，营造生物技术应用的良好环境的能力</w:t>
            </w:r>
          </w:p>
        </w:tc>
        <w:tc>
          <w:tcPr>
            <w:tcW w:w="3430" w:type="dxa"/>
            <w:vAlign w:val="center"/>
          </w:tcPr>
          <w:p>
            <w:pPr>
              <w:pStyle w:val="13"/>
            </w:pPr>
            <w:r>
              <w:t>降低生态环境风险，营造生物技术应用的良好环境的能力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3430" w:type="dxa"/>
            <w:vAlign w:val="center"/>
          </w:tcPr>
          <w:p>
            <w:pPr>
              <w:pStyle w:val="13"/>
            </w:pPr>
            <w:r>
              <w:t>服务对象满意度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4" w:name="_Toc_4_4_0000000122"/>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5</w:t>
      </w:r>
      <w:r>
        <w:rPr>
          <w:rFonts w:ascii="方正仿宋_GBK" w:hAnsi="方正仿宋_GBK" w:eastAsia="方正仿宋_GBK" w:cs="方正仿宋_GBK"/>
          <w:sz w:val="28"/>
        </w:rPr>
        <w:t>.2025年食用菌种质资源收集及研发（加工所）绩效目标表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11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115"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项目名称</w:t>
            </w:r>
          </w:p>
        </w:tc>
        <w:tc>
          <w:tcPr>
            <w:tcW w:w="7750" w:type="dxa"/>
            <w:gridSpan w:val="6"/>
            <w:vAlign w:val="center"/>
          </w:tcPr>
          <w:p>
            <w:pPr>
              <w:pStyle w:val="13"/>
            </w:pPr>
            <w:r>
              <w:t>2025年食用菌种质资源收集及研发（加工所）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100.00</w:t>
            </w:r>
          </w:p>
        </w:tc>
        <w:tc>
          <w:tcPr>
            <w:tcW w:w="1327" w:type="dxa"/>
            <w:vAlign w:val="center"/>
          </w:tcPr>
          <w:p>
            <w:pPr>
              <w:pStyle w:val="14"/>
            </w:pPr>
            <w:r>
              <w:t>其中：财政    资金</w:t>
            </w:r>
          </w:p>
        </w:tc>
        <w:tc>
          <w:tcPr>
            <w:tcW w:w="1327" w:type="dxa"/>
            <w:vAlign w:val="center"/>
          </w:tcPr>
          <w:p>
            <w:pPr>
              <w:pStyle w:val="13"/>
            </w:pPr>
            <w:r>
              <w:t>100.00</w:t>
            </w:r>
          </w:p>
        </w:tc>
        <w:tc>
          <w:tcPr>
            <w:tcW w:w="1327" w:type="dxa"/>
            <w:vAlign w:val="center"/>
          </w:tcPr>
          <w:p>
            <w:pPr>
              <w:pStyle w:val="14"/>
            </w:pPr>
            <w:r>
              <w:t>其他资金</w:t>
            </w:r>
          </w:p>
        </w:tc>
        <w:tc>
          <w:tcPr>
            <w:tcW w:w="1115"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750"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750" w:type="dxa"/>
            <w:gridSpan w:val="6"/>
            <w:vAlign w:val="center"/>
          </w:tcPr>
          <w:p>
            <w:pPr>
              <w:pStyle w:val="13"/>
            </w:pPr>
            <w:r>
              <w:t>1. 加强食用菌资源调查和收集，丰富种质资源库；优化菌株精准鉴定评价技术，建立健全种质资源保护利用体系。</w:t>
            </w:r>
          </w:p>
          <w:p>
            <w:pPr>
              <w:pStyle w:val="13"/>
            </w:pPr>
            <w:r>
              <w:t>2.研究野生资源驯化、菌株选育、种质创制和种植技术；提高食用菌质量、稳定性和菌种质量，示范推广新品种、新技术，促进产业高质量发展。</w:t>
            </w:r>
          </w:p>
          <w:p>
            <w:pPr>
              <w:pStyle w:val="13"/>
            </w:pPr>
            <w:r>
              <w:t>3. 提升种质资源开发共享平台，服务产业；通过科技特派员、帮扶、科普培训、技术咨询等公益性服务，实现成果转化推广。</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450"/>
        <w:gridCol w:w="1568"/>
        <w:gridCol w:w="2441"/>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450" w:type="dxa"/>
            <w:vAlign w:val="center"/>
          </w:tcPr>
          <w:p>
            <w:pPr>
              <w:pStyle w:val="14"/>
            </w:pPr>
            <w:r>
              <w:t>二级指标</w:t>
            </w:r>
          </w:p>
        </w:tc>
        <w:tc>
          <w:tcPr>
            <w:tcW w:w="1568" w:type="dxa"/>
            <w:vAlign w:val="center"/>
          </w:tcPr>
          <w:p>
            <w:pPr>
              <w:pStyle w:val="14"/>
            </w:pPr>
            <w:r>
              <w:t>三级指标</w:t>
            </w:r>
          </w:p>
        </w:tc>
        <w:tc>
          <w:tcPr>
            <w:tcW w:w="2441" w:type="dxa"/>
            <w:vAlign w:val="center"/>
          </w:tcPr>
          <w:p>
            <w:pPr>
              <w:pStyle w:val="14"/>
            </w:pPr>
            <w:r>
              <w:t>绩效指标描述</w:t>
            </w:r>
          </w:p>
        </w:tc>
        <w:tc>
          <w:tcPr>
            <w:tcW w:w="2503"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450" w:type="dxa"/>
            <w:vAlign w:val="center"/>
          </w:tcPr>
          <w:p>
            <w:pPr>
              <w:pStyle w:val="13"/>
            </w:pPr>
            <w:r>
              <w:t>数量指标</w:t>
            </w:r>
          </w:p>
        </w:tc>
        <w:tc>
          <w:tcPr>
            <w:tcW w:w="1568" w:type="dxa"/>
            <w:vAlign w:val="center"/>
          </w:tcPr>
          <w:p>
            <w:pPr>
              <w:pStyle w:val="13"/>
            </w:pPr>
            <w:r>
              <w:t>引进采集推广新品种</w:t>
            </w:r>
          </w:p>
        </w:tc>
        <w:tc>
          <w:tcPr>
            <w:tcW w:w="2441" w:type="dxa"/>
            <w:vAlign w:val="center"/>
          </w:tcPr>
          <w:p>
            <w:pPr>
              <w:pStyle w:val="13"/>
            </w:pPr>
            <w:r>
              <w:t>引进采集推广新品种</w:t>
            </w:r>
          </w:p>
        </w:tc>
        <w:tc>
          <w:tcPr>
            <w:tcW w:w="2503"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450" w:type="dxa"/>
            <w:vAlign w:val="center"/>
          </w:tcPr>
          <w:p>
            <w:pPr>
              <w:pStyle w:val="13"/>
            </w:pPr>
            <w:r>
              <w:t>数量指标</w:t>
            </w:r>
          </w:p>
        </w:tc>
        <w:tc>
          <w:tcPr>
            <w:tcW w:w="1568" w:type="dxa"/>
            <w:vAlign w:val="center"/>
          </w:tcPr>
          <w:p>
            <w:pPr>
              <w:pStyle w:val="13"/>
            </w:pPr>
            <w:r>
              <w:t>转化实用技术</w:t>
            </w:r>
          </w:p>
        </w:tc>
        <w:tc>
          <w:tcPr>
            <w:tcW w:w="2441" w:type="dxa"/>
            <w:vAlign w:val="center"/>
          </w:tcPr>
          <w:p>
            <w:pPr>
              <w:pStyle w:val="13"/>
            </w:pPr>
            <w:r>
              <w:t>转化实用技术</w:t>
            </w:r>
          </w:p>
        </w:tc>
        <w:tc>
          <w:tcPr>
            <w:tcW w:w="2503" w:type="dxa"/>
            <w:vAlign w:val="center"/>
          </w:tcPr>
          <w:p>
            <w:pPr>
              <w:pStyle w:val="13"/>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450" w:type="dxa"/>
            <w:vAlign w:val="center"/>
          </w:tcPr>
          <w:p>
            <w:pPr>
              <w:pStyle w:val="13"/>
            </w:pPr>
            <w:r>
              <w:t>质量指标</w:t>
            </w:r>
          </w:p>
        </w:tc>
        <w:tc>
          <w:tcPr>
            <w:tcW w:w="1568" w:type="dxa"/>
            <w:vAlign w:val="center"/>
          </w:tcPr>
          <w:p>
            <w:pPr>
              <w:pStyle w:val="13"/>
            </w:pPr>
            <w:r>
              <w:t>提高育种效率</w:t>
            </w:r>
          </w:p>
        </w:tc>
        <w:tc>
          <w:tcPr>
            <w:tcW w:w="2441" w:type="dxa"/>
            <w:vAlign w:val="center"/>
          </w:tcPr>
          <w:p>
            <w:pPr>
              <w:pStyle w:val="13"/>
            </w:pPr>
            <w:r>
              <w:t>提高育种效率</w:t>
            </w:r>
          </w:p>
        </w:tc>
        <w:tc>
          <w:tcPr>
            <w:tcW w:w="2503"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450" w:type="dxa"/>
            <w:vAlign w:val="center"/>
          </w:tcPr>
          <w:p>
            <w:pPr>
              <w:pStyle w:val="13"/>
            </w:pPr>
            <w:r>
              <w:t>时效指标</w:t>
            </w:r>
          </w:p>
        </w:tc>
        <w:tc>
          <w:tcPr>
            <w:tcW w:w="1568" w:type="dxa"/>
            <w:vAlign w:val="center"/>
          </w:tcPr>
          <w:p>
            <w:pPr>
              <w:pStyle w:val="13"/>
            </w:pPr>
            <w:r>
              <w:t>农民技术服务、咨询和培训</w:t>
            </w:r>
          </w:p>
        </w:tc>
        <w:tc>
          <w:tcPr>
            <w:tcW w:w="2441" w:type="dxa"/>
            <w:vAlign w:val="center"/>
          </w:tcPr>
          <w:p>
            <w:pPr>
              <w:pStyle w:val="13"/>
            </w:pPr>
            <w:r>
              <w:t>农民技术服务、咨询和培训</w:t>
            </w:r>
          </w:p>
        </w:tc>
        <w:tc>
          <w:tcPr>
            <w:tcW w:w="2503" w:type="dxa"/>
            <w:vAlign w:val="center"/>
          </w:tcPr>
          <w:p>
            <w:pPr>
              <w:pStyle w:val="13"/>
            </w:pPr>
            <w:r>
              <w:t>2025年11月底前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450" w:type="dxa"/>
            <w:vAlign w:val="center"/>
          </w:tcPr>
          <w:p>
            <w:pPr>
              <w:pStyle w:val="13"/>
            </w:pPr>
            <w:r>
              <w:t>成本指标</w:t>
            </w:r>
          </w:p>
        </w:tc>
        <w:tc>
          <w:tcPr>
            <w:tcW w:w="1568" w:type="dxa"/>
            <w:vAlign w:val="center"/>
          </w:tcPr>
          <w:p>
            <w:pPr>
              <w:pStyle w:val="13"/>
            </w:pPr>
            <w:r>
              <w:t>项目资金支出</w:t>
            </w:r>
          </w:p>
        </w:tc>
        <w:tc>
          <w:tcPr>
            <w:tcW w:w="2441" w:type="dxa"/>
            <w:vAlign w:val="center"/>
          </w:tcPr>
          <w:p>
            <w:pPr>
              <w:pStyle w:val="13"/>
            </w:pPr>
            <w:r>
              <w:t>项目资金支出</w:t>
            </w:r>
          </w:p>
        </w:tc>
        <w:tc>
          <w:tcPr>
            <w:tcW w:w="2503"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450" w:type="dxa"/>
            <w:vAlign w:val="center"/>
          </w:tcPr>
          <w:p>
            <w:pPr>
              <w:pStyle w:val="13"/>
            </w:pPr>
            <w:r>
              <w:t>经济效益指标</w:t>
            </w:r>
          </w:p>
        </w:tc>
        <w:tc>
          <w:tcPr>
            <w:tcW w:w="1568" w:type="dxa"/>
            <w:vAlign w:val="center"/>
          </w:tcPr>
          <w:p>
            <w:pPr>
              <w:pStyle w:val="13"/>
            </w:pPr>
            <w:r>
              <w:t>成果转化应用提高效益</w:t>
            </w:r>
          </w:p>
        </w:tc>
        <w:tc>
          <w:tcPr>
            <w:tcW w:w="2441" w:type="dxa"/>
            <w:vAlign w:val="center"/>
          </w:tcPr>
          <w:p>
            <w:pPr>
              <w:pStyle w:val="13"/>
            </w:pPr>
            <w:r>
              <w:t>成果转化应用提高效益</w:t>
            </w:r>
          </w:p>
        </w:tc>
        <w:tc>
          <w:tcPr>
            <w:tcW w:w="2503" w:type="dxa"/>
            <w:vAlign w:val="center"/>
          </w:tcPr>
          <w:p>
            <w:pPr>
              <w:pStyle w:val="13"/>
            </w:pPr>
            <w:r>
              <w:t>制种期缩短10%，效益增5%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450" w:type="dxa"/>
            <w:vAlign w:val="center"/>
          </w:tcPr>
          <w:p>
            <w:pPr>
              <w:pStyle w:val="13"/>
            </w:pPr>
            <w:r>
              <w:t>经济效益指标</w:t>
            </w:r>
          </w:p>
        </w:tc>
        <w:tc>
          <w:tcPr>
            <w:tcW w:w="1568" w:type="dxa"/>
            <w:vAlign w:val="center"/>
          </w:tcPr>
          <w:p>
            <w:pPr>
              <w:pStyle w:val="13"/>
            </w:pPr>
            <w:r>
              <w:t>菌种库新增菌株</w:t>
            </w:r>
          </w:p>
        </w:tc>
        <w:tc>
          <w:tcPr>
            <w:tcW w:w="2441" w:type="dxa"/>
            <w:vAlign w:val="center"/>
          </w:tcPr>
          <w:p>
            <w:pPr>
              <w:pStyle w:val="13"/>
            </w:pPr>
            <w:r>
              <w:t>菌种库新增菌株</w:t>
            </w:r>
          </w:p>
        </w:tc>
        <w:tc>
          <w:tcPr>
            <w:tcW w:w="2503" w:type="dxa"/>
            <w:vAlign w:val="center"/>
          </w:tcPr>
          <w:p>
            <w:pPr>
              <w:pStyle w:val="13"/>
            </w:pPr>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450" w:type="dxa"/>
            <w:vAlign w:val="center"/>
          </w:tcPr>
          <w:p>
            <w:pPr>
              <w:pStyle w:val="13"/>
            </w:pPr>
            <w:r>
              <w:t>可持续影响指标</w:t>
            </w:r>
          </w:p>
        </w:tc>
        <w:tc>
          <w:tcPr>
            <w:tcW w:w="1568" w:type="dxa"/>
            <w:vAlign w:val="center"/>
          </w:tcPr>
          <w:p>
            <w:pPr>
              <w:pStyle w:val="13"/>
            </w:pPr>
            <w:r>
              <w:t>废弃物利用，减少污染</w:t>
            </w:r>
          </w:p>
        </w:tc>
        <w:tc>
          <w:tcPr>
            <w:tcW w:w="2441" w:type="dxa"/>
            <w:vAlign w:val="center"/>
          </w:tcPr>
          <w:p>
            <w:pPr>
              <w:pStyle w:val="13"/>
            </w:pPr>
            <w:r>
              <w:t>废弃物利用，减少污染</w:t>
            </w:r>
          </w:p>
        </w:tc>
        <w:tc>
          <w:tcPr>
            <w:tcW w:w="2503" w:type="dxa"/>
            <w:vAlign w:val="center"/>
          </w:tcPr>
          <w:p>
            <w:pPr>
              <w:pStyle w:val="13"/>
            </w:pPr>
            <w:r>
              <w:t>≥20吨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450" w:type="dxa"/>
            <w:vAlign w:val="center"/>
          </w:tcPr>
          <w:p>
            <w:pPr>
              <w:pStyle w:val="13"/>
            </w:pPr>
            <w:r>
              <w:t>生态效益指标</w:t>
            </w:r>
          </w:p>
        </w:tc>
        <w:tc>
          <w:tcPr>
            <w:tcW w:w="1568" w:type="dxa"/>
            <w:vAlign w:val="center"/>
          </w:tcPr>
          <w:p>
            <w:pPr>
              <w:pStyle w:val="13"/>
            </w:pPr>
            <w:r>
              <w:t>开发新品种</w:t>
            </w:r>
          </w:p>
        </w:tc>
        <w:tc>
          <w:tcPr>
            <w:tcW w:w="2441" w:type="dxa"/>
            <w:vAlign w:val="center"/>
          </w:tcPr>
          <w:p>
            <w:pPr>
              <w:pStyle w:val="13"/>
            </w:pPr>
            <w:r>
              <w:t>开发新品种</w:t>
            </w:r>
          </w:p>
        </w:tc>
        <w:tc>
          <w:tcPr>
            <w:tcW w:w="2503"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450" w:type="dxa"/>
            <w:vAlign w:val="center"/>
          </w:tcPr>
          <w:p>
            <w:pPr>
              <w:pStyle w:val="13"/>
            </w:pPr>
            <w:r>
              <w:t>服务对象满意度指标</w:t>
            </w:r>
          </w:p>
        </w:tc>
        <w:tc>
          <w:tcPr>
            <w:tcW w:w="1568" w:type="dxa"/>
            <w:vAlign w:val="center"/>
          </w:tcPr>
          <w:p>
            <w:pPr>
              <w:pStyle w:val="13"/>
            </w:pPr>
            <w:r>
              <w:t>企业、农民抽样调查满意度</w:t>
            </w:r>
          </w:p>
        </w:tc>
        <w:tc>
          <w:tcPr>
            <w:tcW w:w="2441" w:type="dxa"/>
            <w:vAlign w:val="center"/>
          </w:tcPr>
          <w:p>
            <w:pPr>
              <w:pStyle w:val="13"/>
            </w:pPr>
            <w:r>
              <w:t>企业、农民抽样调查满意度</w:t>
            </w:r>
          </w:p>
        </w:tc>
        <w:tc>
          <w:tcPr>
            <w:tcW w:w="2503"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5" w:name="_Toc_4_4_0000000123"/>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6</w:t>
      </w:r>
      <w:r>
        <w:rPr>
          <w:rFonts w:ascii="方正仿宋_GBK" w:hAnsi="方正仿宋_GBK" w:eastAsia="方正仿宋_GBK" w:cs="方正仿宋_GBK"/>
          <w:sz w:val="28"/>
        </w:rPr>
        <w:t>.2025年蔬菜生物育种全国重点实验室（天津）—黄瓜遗传育种平台提升（黄瓜所）绩效目标表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2025年蔬菜生物育种全国重点实验室（天津）—黄瓜遗传育种平台提升（黄瓜所）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180.00</w:t>
            </w:r>
          </w:p>
        </w:tc>
        <w:tc>
          <w:tcPr>
            <w:tcW w:w="1587" w:type="dxa"/>
            <w:vAlign w:val="center"/>
          </w:tcPr>
          <w:p>
            <w:pPr>
              <w:pStyle w:val="14"/>
            </w:pPr>
            <w:r>
              <w:t>其中：财政    资金</w:t>
            </w:r>
          </w:p>
        </w:tc>
        <w:tc>
          <w:tcPr>
            <w:tcW w:w="1843" w:type="dxa"/>
            <w:vAlign w:val="center"/>
          </w:tcPr>
          <w:p>
            <w:pPr>
              <w:pStyle w:val="13"/>
            </w:pPr>
            <w:r>
              <w:t>180.00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1.通过购置生物育种实验仪器31台（套），提升蔬菜生物育种全国重点实验室建设水平，强化生物技术在黄瓜种质创新与新品种培育中的应用。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购置仪器设备</w:t>
            </w:r>
          </w:p>
        </w:tc>
        <w:tc>
          <w:tcPr>
            <w:tcW w:w="3430" w:type="dxa"/>
            <w:vAlign w:val="center"/>
          </w:tcPr>
          <w:p>
            <w:pPr>
              <w:pStyle w:val="13"/>
            </w:pPr>
            <w:r>
              <w:t>购置仪器设备</w:t>
            </w:r>
          </w:p>
        </w:tc>
        <w:tc>
          <w:tcPr>
            <w:tcW w:w="2551" w:type="dxa"/>
            <w:vAlign w:val="center"/>
          </w:tcPr>
          <w:p>
            <w:pPr>
              <w:pStyle w:val="13"/>
            </w:pPr>
            <w:r>
              <w:t>≥31台(套)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设备验收合格率</w:t>
            </w:r>
          </w:p>
        </w:tc>
        <w:tc>
          <w:tcPr>
            <w:tcW w:w="3430" w:type="dxa"/>
            <w:vAlign w:val="center"/>
          </w:tcPr>
          <w:p>
            <w:pPr>
              <w:pStyle w:val="13"/>
            </w:pPr>
            <w:r>
              <w:t>设备验收合格率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设备费等不超过预算资金</w:t>
            </w:r>
          </w:p>
        </w:tc>
        <w:tc>
          <w:tcPr>
            <w:tcW w:w="3430" w:type="dxa"/>
            <w:vAlign w:val="center"/>
          </w:tcPr>
          <w:p>
            <w:pPr>
              <w:pStyle w:val="13"/>
            </w:pPr>
            <w:r>
              <w:t>设备费等不超过预算资金</w:t>
            </w:r>
          </w:p>
        </w:tc>
        <w:tc>
          <w:tcPr>
            <w:tcW w:w="2551" w:type="dxa"/>
            <w:vAlign w:val="center"/>
          </w:tcPr>
          <w:p>
            <w:pPr>
              <w:pStyle w:val="13"/>
            </w:pPr>
            <w:r>
              <w:t>≤180万元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完成实验室设备的安装调试</w:t>
            </w:r>
          </w:p>
        </w:tc>
        <w:tc>
          <w:tcPr>
            <w:tcW w:w="3430" w:type="dxa"/>
            <w:vAlign w:val="center"/>
          </w:tcPr>
          <w:p>
            <w:pPr>
              <w:pStyle w:val="13"/>
            </w:pPr>
            <w:r>
              <w:t>完成实验室设备的安装调试</w:t>
            </w:r>
          </w:p>
        </w:tc>
        <w:tc>
          <w:tcPr>
            <w:tcW w:w="2551" w:type="dxa"/>
            <w:vAlign w:val="center"/>
          </w:tcPr>
          <w:p>
            <w:pPr>
              <w:pStyle w:val="13"/>
            </w:pPr>
            <w:r>
              <w:t>2025年12月30日前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设备发挥作用时间</w:t>
            </w:r>
          </w:p>
        </w:tc>
        <w:tc>
          <w:tcPr>
            <w:tcW w:w="3430" w:type="dxa"/>
            <w:vAlign w:val="center"/>
          </w:tcPr>
          <w:p>
            <w:pPr>
              <w:pStyle w:val="13"/>
            </w:pPr>
            <w:r>
              <w:t>设备发挥作用时间</w:t>
            </w:r>
          </w:p>
        </w:tc>
        <w:tc>
          <w:tcPr>
            <w:tcW w:w="2551" w:type="dxa"/>
            <w:vAlign w:val="center"/>
          </w:tcPr>
          <w:p>
            <w:pPr>
              <w:pStyle w:val="13"/>
            </w:pPr>
            <w:r>
              <w:t>≥10年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平台使用人员满意度</w:t>
            </w:r>
          </w:p>
        </w:tc>
        <w:tc>
          <w:tcPr>
            <w:tcW w:w="3430" w:type="dxa"/>
            <w:vAlign w:val="center"/>
          </w:tcPr>
          <w:p>
            <w:pPr>
              <w:pStyle w:val="13"/>
            </w:pPr>
            <w:r>
              <w:t xml:space="preserve"> 平台使用人员满意度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6" w:name="_Toc_4_4_0000000124"/>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7</w:t>
      </w:r>
      <w:r>
        <w:rPr>
          <w:rFonts w:ascii="方正仿宋_GBK" w:hAnsi="方正仿宋_GBK" w:eastAsia="方正仿宋_GBK" w:cs="方正仿宋_GBK"/>
          <w:sz w:val="28"/>
        </w:rPr>
        <w:t>.2025年蔬菜生物育种全国重点实验室基础及应用（生物所）绩效目标表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2025年蔬菜生物育种全国重点实验室基础及应用（生物所）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843" w:type="dxa"/>
            <w:vAlign w:val="center"/>
          </w:tcPr>
          <w:p>
            <w:pPr>
              <w:pStyle w:val="13"/>
            </w:pPr>
            <w:r>
              <w:t>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1.构建分子育种技术体系；创制特异种质资源材料。</w:t>
            </w:r>
          </w:p>
          <w:p>
            <w:pPr>
              <w:pStyle w:val="13"/>
            </w:pPr>
            <w:r>
              <w:t>2.育种效率提高；提升实验室创新能力。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支持高水平农业成果或团队</w:t>
            </w:r>
          </w:p>
        </w:tc>
        <w:tc>
          <w:tcPr>
            <w:tcW w:w="3430" w:type="dxa"/>
            <w:vAlign w:val="center"/>
          </w:tcPr>
          <w:p>
            <w:pPr>
              <w:pStyle w:val="13"/>
            </w:pPr>
            <w:r>
              <w:t>支持高水平农业成果或团队</w:t>
            </w:r>
          </w:p>
        </w:tc>
        <w:tc>
          <w:tcPr>
            <w:tcW w:w="2551" w:type="dxa"/>
            <w:vAlign w:val="center"/>
          </w:tcPr>
          <w:p>
            <w:pPr>
              <w:pStyle w:val="13"/>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发表论文</w:t>
            </w:r>
          </w:p>
        </w:tc>
        <w:tc>
          <w:tcPr>
            <w:tcW w:w="3430" w:type="dxa"/>
            <w:vAlign w:val="center"/>
          </w:tcPr>
          <w:p>
            <w:pPr>
              <w:pStyle w:val="13"/>
            </w:pPr>
            <w:r>
              <w:t>发表论文</w:t>
            </w:r>
          </w:p>
        </w:tc>
        <w:tc>
          <w:tcPr>
            <w:tcW w:w="2551" w:type="dxa"/>
            <w:vAlign w:val="center"/>
          </w:tcPr>
          <w:p>
            <w:pPr>
              <w:pStyle w:val="13"/>
            </w:pPr>
            <w:r>
              <w:t>≥8篇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申请植物新品种权</w:t>
            </w:r>
          </w:p>
        </w:tc>
        <w:tc>
          <w:tcPr>
            <w:tcW w:w="3430" w:type="dxa"/>
            <w:vAlign w:val="center"/>
          </w:tcPr>
          <w:p>
            <w:pPr>
              <w:pStyle w:val="13"/>
            </w:pPr>
            <w:r>
              <w:t>申请植物新品种权</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资助项目对学科领域的覆盖率</w:t>
            </w:r>
          </w:p>
        </w:tc>
        <w:tc>
          <w:tcPr>
            <w:tcW w:w="3430" w:type="dxa"/>
            <w:vAlign w:val="center"/>
          </w:tcPr>
          <w:p>
            <w:pPr>
              <w:pStyle w:val="13"/>
            </w:pPr>
            <w:r>
              <w:t>资助项目对学科领域的覆盖率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选育品种效率提升</w:t>
            </w:r>
          </w:p>
        </w:tc>
        <w:tc>
          <w:tcPr>
            <w:tcW w:w="3430" w:type="dxa"/>
            <w:vAlign w:val="center"/>
          </w:tcPr>
          <w:p>
            <w:pPr>
              <w:pStyle w:val="13"/>
            </w:pPr>
            <w:r>
              <w:t>选育品种效率提升</w:t>
            </w:r>
          </w:p>
        </w:tc>
        <w:tc>
          <w:tcPr>
            <w:tcW w:w="2551"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项目实施时间</w:t>
            </w:r>
          </w:p>
        </w:tc>
        <w:tc>
          <w:tcPr>
            <w:tcW w:w="3430" w:type="dxa"/>
            <w:vAlign w:val="center"/>
          </w:tcPr>
          <w:p>
            <w:pPr>
              <w:pStyle w:val="13"/>
            </w:pPr>
            <w:r>
              <w:t>项目实施时间</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提高农业科研自主创新能力</w:t>
            </w:r>
          </w:p>
        </w:tc>
        <w:tc>
          <w:tcPr>
            <w:tcW w:w="3430" w:type="dxa"/>
            <w:vAlign w:val="center"/>
          </w:tcPr>
          <w:p>
            <w:pPr>
              <w:pStyle w:val="13"/>
            </w:pPr>
            <w:r>
              <w:t>提高农业科研自主创新能力</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实验室创新能力影响力</w:t>
            </w:r>
          </w:p>
        </w:tc>
        <w:tc>
          <w:tcPr>
            <w:tcW w:w="3430" w:type="dxa"/>
            <w:vAlign w:val="center"/>
          </w:tcPr>
          <w:p>
            <w:pPr>
              <w:pStyle w:val="13"/>
            </w:pPr>
            <w:r>
              <w:t>实验室创新能力影响力</w:t>
            </w:r>
          </w:p>
        </w:tc>
        <w:tc>
          <w:tcPr>
            <w:tcW w:w="2551" w:type="dxa"/>
            <w:vAlign w:val="center"/>
          </w:tcPr>
          <w:p>
            <w:pPr>
              <w:pStyle w:val="13"/>
            </w:pPr>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7" w:name="_Toc_4_4_0000000125"/>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8</w:t>
      </w:r>
      <w:r>
        <w:rPr>
          <w:rFonts w:ascii="方正仿宋_GBK" w:hAnsi="方正仿宋_GBK" w:eastAsia="方正仿宋_GBK" w:cs="方正仿宋_GBK"/>
          <w:sz w:val="28"/>
        </w:rPr>
        <w:t>.2025年天津市农作物种质资源库服务支撑（生物所）绩效目标表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2025年天津市农作物种质资源库服务支撑（生物所）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333.00</w:t>
            </w:r>
          </w:p>
        </w:tc>
        <w:tc>
          <w:tcPr>
            <w:tcW w:w="1587" w:type="dxa"/>
            <w:vAlign w:val="center"/>
          </w:tcPr>
          <w:p>
            <w:pPr>
              <w:pStyle w:val="14"/>
            </w:pPr>
            <w:r>
              <w:t>其中：财政    资金</w:t>
            </w:r>
          </w:p>
        </w:tc>
        <w:tc>
          <w:tcPr>
            <w:tcW w:w="1843" w:type="dxa"/>
            <w:vAlign w:val="center"/>
          </w:tcPr>
          <w:p>
            <w:pPr>
              <w:pStyle w:val="13"/>
            </w:pPr>
            <w:r>
              <w:t>333.00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 xml:space="preserve">1.目标内容1 农作物种质资源保存入库总量达100000份；田间展示扩繁及表型鉴定400份。 </w:t>
            </w:r>
          </w:p>
          <w:p>
            <w:pPr>
              <w:pStyle w:val="13"/>
            </w:pPr>
            <w:r>
              <w:t>2.目标内容2 监控农作物种质资源保存条件，严格控制预算成本，提升种质资源保护水平，促进我市种业水平继续保持全国领先地位。</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农作物种质资源库存量</w:t>
            </w:r>
          </w:p>
        </w:tc>
        <w:tc>
          <w:tcPr>
            <w:tcW w:w="3430" w:type="dxa"/>
            <w:vAlign w:val="center"/>
          </w:tcPr>
          <w:p>
            <w:pPr>
              <w:pStyle w:val="13"/>
            </w:pPr>
            <w:r>
              <w:t>农作物种质资源库存量</w:t>
            </w:r>
          </w:p>
        </w:tc>
        <w:tc>
          <w:tcPr>
            <w:tcW w:w="2551" w:type="dxa"/>
            <w:vAlign w:val="center"/>
          </w:tcPr>
          <w:p>
            <w:pPr>
              <w:pStyle w:val="13"/>
            </w:pPr>
            <w:r>
              <w:t>≥100000份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田间展示扩繁</w:t>
            </w:r>
          </w:p>
        </w:tc>
        <w:tc>
          <w:tcPr>
            <w:tcW w:w="3430" w:type="dxa"/>
            <w:vAlign w:val="center"/>
          </w:tcPr>
          <w:p>
            <w:pPr>
              <w:pStyle w:val="13"/>
            </w:pPr>
            <w:r>
              <w:t>田间展示扩繁</w:t>
            </w:r>
          </w:p>
        </w:tc>
        <w:tc>
          <w:tcPr>
            <w:tcW w:w="2551" w:type="dxa"/>
            <w:vAlign w:val="center"/>
          </w:tcPr>
          <w:p>
            <w:pPr>
              <w:pStyle w:val="13"/>
            </w:pPr>
            <w:r>
              <w:t>≥400份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种质资源精准鉴定</w:t>
            </w:r>
          </w:p>
        </w:tc>
        <w:tc>
          <w:tcPr>
            <w:tcW w:w="3430" w:type="dxa"/>
            <w:vAlign w:val="center"/>
          </w:tcPr>
          <w:p>
            <w:pPr>
              <w:pStyle w:val="13"/>
            </w:pPr>
            <w:r>
              <w:t>种质资源精准鉴定</w:t>
            </w:r>
          </w:p>
        </w:tc>
        <w:tc>
          <w:tcPr>
            <w:tcW w:w="2551" w:type="dxa"/>
            <w:vAlign w:val="center"/>
          </w:tcPr>
          <w:p>
            <w:pPr>
              <w:pStyle w:val="13"/>
            </w:pPr>
            <w:r>
              <w:t>表型、基因型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种质资源保存条件监测</w:t>
            </w:r>
          </w:p>
        </w:tc>
        <w:tc>
          <w:tcPr>
            <w:tcW w:w="3430" w:type="dxa"/>
            <w:vAlign w:val="center"/>
          </w:tcPr>
          <w:p>
            <w:pPr>
              <w:pStyle w:val="13"/>
            </w:pPr>
            <w:r>
              <w:t>种质资源保存条件监测</w:t>
            </w:r>
          </w:p>
        </w:tc>
        <w:tc>
          <w:tcPr>
            <w:tcW w:w="2551" w:type="dxa"/>
            <w:vAlign w:val="center"/>
          </w:tcPr>
          <w:p>
            <w:pPr>
              <w:pStyle w:val="13"/>
            </w:pPr>
            <w:r>
              <w:t>温度、湿度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种质资源入库保存</w:t>
            </w:r>
          </w:p>
        </w:tc>
        <w:tc>
          <w:tcPr>
            <w:tcW w:w="3430" w:type="dxa"/>
            <w:vAlign w:val="center"/>
          </w:tcPr>
          <w:p>
            <w:pPr>
              <w:pStyle w:val="13"/>
            </w:pPr>
            <w:r>
              <w:t>种质资源入库保存</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种质资源扩繁收集</w:t>
            </w:r>
          </w:p>
        </w:tc>
        <w:tc>
          <w:tcPr>
            <w:tcW w:w="3430" w:type="dxa"/>
            <w:vAlign w:val="center"/>
          </w:tcPr>
          <w:p>
            <w:pPr>
              <w:pStyle w:val="13"/>
            </w:pPr>
            <w:r>
              <w:t>种质资源扩繁收集</w:t>
            </w:r>
          </w:p>
        </w:tc>
        <w:tc>
          <w:tcPr>
            <w:tcW w:w="2551" w:type="dxa"/>
            <w:vAlign w:val="center"/>
          </w:tcPr>
          <w:p>
            <w:pPr>
              <w:pStyle w:val="13"/>
            </w:pPr>
            <w:r>
              <w:t>2025年11月底前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项目支出总成本</w:t>
            </w:r>
          </w:p>
        </w:tc>
        <w:tc>
          <w:tcPr>
            <w:tcW w:w="3430" w:type="dxa"/>
            <w:vAlign w:val="center"/>
          </w:tcPr>
          <w:p>
            <w:pPr>
              <w:pStyle w:val="13"/>
            </w:pPr>
            <w:r>
              <w:t>项目支出总成本</w:t>
            </w:r>
          </w:p>
        </w:tc>
        <w:tc>
          <w:tcPr>
            <w:tcW w:w="2551" w:type="dxa"/>
            <w:vAlign w:val="center"/>
          </w:tcPr>
          <w:p>
            <w:pPr>
              <w:pStyle w:val="13"/>
            </w:pPr>
            <w:r>
              <w:t>≤333万元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租地费</w:t>
            </w:r>
          </w:p>
        </w:tc>
        <w:tc>
          <w:tcPr>
            <w:tcW w:w="3430" w:type="dxa"/>
            <w:vAlign w:val="center"/>
          </w:tcPr>
          <w:p>
            <w:pPr>
              <w:pStyle w:val="13"/>
            </w:pPr>
            <w:r>
              <w:t>租地费</w:t>
            </w:r>
          </w:p>
        </w:tc>
        <w:tc>
          <w:tcPr>
            <w:tcW w:w="2551" w:type="dxa"/>
            <w:vAlign w:val="center"/>
          </w:tcPr>
          <w:p>
            <w:pPr>
              <w:pStyle w:val="13"/>
            </w:pPr>
            <w:r>
              <w:t>≤47.25万元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电费</w:t>
            </w:r>
          </w:p>
        </w:tc>
        <w:tc>
          <w:tcPr>
            <w:tcW w:w="3430" w:type="dxa"/>
            <w:vAlign w:val="center"/>
          </w:tcPr>
          <w:p>
            <w:pPr>
              <w:pStyle w:val="13"/>
            </w:pPr>
            <w:r>
              <w:t>电费</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支撑我市种业振兴</w:t>
            </w:r>
          </w:p>
        </w:tc>
        <w:tc>
          <w:tcPr>
            <w:tcW w:w="3430" w:type="dxa"/>
            <w:vAlign w:val="center"/>
          </w:tcPr>
          <w:p>
            <w:pPr>
              <w:pStyle w:val="13"/>
            </w:pPr>
            <w:r>
              <w:t>支撑我市种业振兴</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提高种质资源收集和保护意识</w:t>
            </w:r>
          </w:p>
        </w:tc>
        <w:tc>
          <w:tcPr>
            <w:tcW w:w="3430" w:type="dxa"/>
            <w:vAlign w:val="center"/>
          </w:tcPr>
          <w:p>
            <w:pPr>
              <w:pStyle w:val="13"/>
            </w:pPr>
            <w:r>
              <w:t>提高种质资源收集和保护意识</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种质资源保存单位满意度</w:t>
            </w:r>
          </w:p>
        </w:tc>
        <w:tc>
          <w:tcPr>
            <w:tcW w:w="3430" w:type="dxa"/>
            <w:vAlign w:val="center"/>
          </w:tcPr>
          <w:p>
            <w:pPr>
              <w:pStyle w:val="13"/>
            </w:pPr>
            <w:r>
              <w:t>种质资源保存单位满意度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8" w:name="_Toc_4_4_0000000126"/>
      <w:r>
        <w:rPr>
          <w:rFonts w:ascii="方正仿宋_GBK" w:hAnsi="方正仿宋_GBK" w:eastAsia="方正仿宋_GBK" w:cs="方正仿宋_GBK"/>
          <w:sz w:val="28"/>
        </w:rPr>
        <w:t>1</w:t>
      </w:r>
      <w:r>
        <w:rPr>
          <w:rFonts w:hint="default" w:ascii="方正仿宋_GBK" w:hAnsi="方正仿宋_GBK" w:eastAsia="方正仿宋_GBK" w:cs="方正仿宋_GBK"/>
          <w:sz w:val="28"/>
          <w:lang w:val="en"/>
        </w:rPr>
        <w:t>9</w:t>
      </w:r>
      <w:r>
        <w:rPr>
          <w:rFonts w:ascii="方正仿宋_GBK" w:hAnsi="方正仿宋_GBK" w:eastAsia="方正仿宋_GBK" w:cs="方正仿宋_GBK"/>
          <w:sz w:val="28"/>
        </w:rPr>
        <w:t>.2025年现代农业产业技术体系建设（农科院）绩效目标表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2025年现代农业产业技术体系建设（农科院）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843" w:type="dxa"/>
            <w:vAlign w:val="center"/>
          </w:tcPr>
          <w:p>
            <w:pPr>
              <w:pStyle w:val="13"/>
            </w:pPr>
            <w:r>
              <w:t>100.00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项目支出</w:t>
            </w:r>
            <w:r>
              <w:rPr>
                <w:rFonts w:hint="eastAsia"/>
                <w:lang w:val="en-US" w:eastAsia="zh-CN"/>
              </w:rPr>
              <w:t>费</w:t>
            </w:r>
            <w:r>
              <w:t>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1.服务种业振兴，培育和引进果树新特优品种与资源，并进行性状观测与适应性和品质评价。</w:t>
            </w:r>
          </w:p>
          <w:p>
            <w:pPr>
              <w:pStyle w:val="13"/>
            </w:pPr>
            <w:r>
              <w:t>2.加快我市奶牛（肉羊）繁殖育种工作、提高优质奶牛生产性能、推动养殖废弃物和农业副产物的资源化利用能力</w:t>
            </w:r>
          </w:p>
          <w:p>
            <w:pPr>
              <w:pStyle w:val="13"/>
            </w:pPr>
            <w:r>
              <w:t>3.加快我市种猪育种进程、提高无抗饲料技术示范利用效果、加强猪群健康、提高智能化养殖效果及猪肉加工工艺、提高废弃物处理及高效利用能力</w:t>
            </w:r>
          </w:p>
          <w:p>
            <w:pPr>
              <w:pStyle w:val="13"/>
            </w:pPr>
            <w:r>
              <w:t>4.创制蔬菜育种新材料，完成蔬菜新品种的引进与示范推广。</w:t>
            </w:r>
          </w:p>
          <w:p>
            <w:pPr>
              <w:pStyle w:val="13"/>
            </w:pPr>
            <w:r>
              <w:t>5.选育参试新品种（系），审定新品种；开展优质小站稻品种的展示示范工作；开展技术培训和小站稻品牌创建工作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引进和培育林果新品种</w:t>
            </w:r>
          </w:p>
        </w:tc>
        <w:tc>
          <w:tcPr>
            <w:tcW w:w="3430" w:type="dxa"/>
            <w:vAlign w:val="center"/>
          </w:tcPr>
          <w:p>
            <w:pPr>
              <w:pStyle w:val="13"/>
            </w:pPr>
            <w:r>
              <w:t>引进和培育林果新品种</w:t>
            </w:r>
          </w:p>
        </w:tc>
        <w:tc>
          <w:tcPr>
            <w:tcW w:w="2551" w:type="dxa"/>
            <w:vAlign w:val="center"/>
          </w:tcPr>
          <w:p>
            <w:pPr>
              <w:pStyle w:val="13"/>
            </w:pPr>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林果栽培技术服务面积</w:t>
            </w:r>
          </w:p>
        </w:tc>
        <w:tc>
          <w:tcPr>
            <w:tcW w:w="3430" w:type="dxa"/>
            <w:vAlign w:val="center"/>
          </w:tcPr>
          <w:p>
            <w:pPr>
              <w:pStyle w:val="13"/>
            </w:pPr>
            <w:r>
              <w:t>林果栽培技术服务面积</w:t>
            </w:r>
          </w:p>
        </w:tc>
        <w:tc>
          <w:tcPr>
            <w:tcW w:w="2551" w:type="dxa"/>
            <w:vAlign w:val="center"/>
          </w:tcPr>
          <w:p>
            <w:pPr>
              <w:pStyle w:val="13"/>
            </w:pPr>
            <w:r>
              <w:t>≥2000亩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试验站奶牛年单产</w:t>
            </w:r>
          </w:p>
        </w:tc>
        <w:tc>
          <w:tcPr>
            <w:tcW w:w="3430" w:type="dxa"/>
            <w:vAlign w:val="center"/>
          </w:tcPr>
          <w:p>
            <w:pPr>
              <w:pStyle w:val="13"/>
            </w:pPr>
            <w:r>
              <w:t>试验站奶牛年单产</w:t>
            </w:r>
          </w:p>
        </w:tc>
        <w:tc>
          <w:tcPr>
            <w:tcW w:w="2551" w:type="dxa"/>
            <w:vAlign w:val="center"/>
          </w:tcPr>
          <w:p>
            <w:pPr>
              <w:pStyle w:val="13"/>
            </w:pPr>
            <w:r>
              <w:t>≥10.3吨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年开展种猪性能测定</w:t>
            </w:r>
          </w:p>
        </w:tc>
        <w:tc>
          <w:tcPr>
            <w:tcW w:w="3430" w:type="dxa"/>
            <w:vAlign w:val="center"/>
          </w:tcPr>
          <w:p>
            <w:pPr>
              <w:pStyle w:val="13"/>
            </w:pPr>
            <w:r>
              <w:t>年开展种猪性能测定</w:t>
            </w:r>
          </w:p>
        </w:tc>
        <w:tc>
          <w:tcPr>
            <w:tcW w:w="2551" w:type="dxa"/>
            <w:vAlign w:val="center"/>
          </w:tcPr>
          <w:p>
            <w:pPr>
              <w:pStyle w:val="13"/>
            </w:pPr>
            <w:r>
              <w:t>500头以上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制定猪病防控方案</w:t>
            </w:r>
          </w:p>
        </w:tc>
        <w:tc>
          <w:tcPr>
            <w:tcW w:w="3430" w:type="dxa"/>
            <w:vAlign w:val="center"/>
          </w:tcPr>
          <w:p>
            <w:pPr>
              <w:pStyle w:val="13"/>
            </w:pPr>
            <w:r>
              <w:t>制定猪病防控方案</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育种新材料创制</w:t>
            </w:r>
          </w:p>
        </w:tc>
        <w:tc>
          <w:tcPr>
            <w:tcW w:w="3430" w:type="dxa"/>
            <w:vAlign w:val="center"/>
          </w:tcPr>
          <w:p>
            <w:pPr>
              <w:pStyle w:val="13"/>
            </w:pPr>
            <w:r>
              <w:t>育种新材料创制</w:t>
            </w:r>
          </w:p>
        </w:tc>
        <w:tc>
          <w:tcPr>
            <w:tcW w:w="2551" w:type="dxa"/>
            <w:vAlign w:val="center"/>
          </w:tcPr>
          <w:p>
            <w:pPr>
              <w:pStyle w:val="13"/>
            </w:pPr>
            <w:r>
              <w:t>≥5份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新品种推广</w:t>
            </w:r>
          </w:p>
        </w:tc>
        <w:tc>
          <w:tcPr>
            <w:tcW w:w="3430" w:type="dxa"/>
            <w:vAlign w:val="center"/>
          </w:tcPr>
          <w:p>
            <w:pPr>
              <w:pStyle w:val="13"/>
            </w:pPr>
            <w:r>
              <w:t>新品种推广</w:t>
            </w:r>
          </w:p>
        </w:tc>
        <w:tc>
          <w:tcPr>
            <w:tcW w:w="2551" w:type="dxa"/>
            <w:vAlign w:val="center"/>
          </w:tcPr>
          <w:p>
            <w:pPr>
              <w:pStyle w:val="13"/>
            </w:pPr>
            <w:r>
              <w:t>≥3份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杂交组合配制</w:t>
            </w:r>
          </w:p>
        </w:tc>
        <w:tc>
          <w:tcPr>
            <w:tcW w:w="3430" w:type="dxa"/>
            <w:vAlign w:val="center"/>
          </w:tcPr>
          <w:p>
            <w:pPr>
              <w:pStyle w:val="13"/>
            </w:pPr>
            <w:r>
              <w:t>杂交组合配制</w:t>
            </w:r>
          </w:p>
        </w:tc>
        <w:tc>
          <w:tcPr>
            <w:tcW w:w="2551" w:type="dxa"/>
            <w:vAlign w:val="center"/>
          </w:tcPr>
          <w:p>
            <w:pPr>
              <w:pStyle w:val="13"/>
            </w:pPr>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参试新品系数量</w:t>
            </w:r>
          </w:p>
        </w:tc>
        <w:tc>
          <w:tcPr>
            <w:tcW w:w="3430" w:type="dxa"/>
            <w:vAlign w:val="center"/>
          </w:tcPr>
          <w:p>
            <w:pPr>
              <w:pStyle w:val="13"/>
            </w:pPr>
            <w:r>
              <w:t>参试新品系数量</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果树优新品种占有率</w:t>
            </w:r>
          </w:p>
        </w:tc>
        <w:tc>
          <w:tcPr>
            <w:tcW w:w="3430" w:type="dxa"/>
            <w:vAlign w:val="center"/>
          </w:tcPr>
          <w:p>
            <w:pPr>
              <w:pStyle w:val="13"/>
            </w:pPr>
            <w:r>
              <w:t>果树优新品种占有率</w:t>
            </w:r>
          </w:p>
        </w:tc>
        <w:tc>
          <w:tcPr>
            <w:tcW w:w="2551" w:type="dxa"/>
            <w:vAlign w:val="center"/>
          </w:tcPr>
          <w:p>
            <w:pPr>
              <w:pStyle w:val="13"/>
            </w:pPr>
            <w:r>
              <w:t>提高5%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示范基地林果病虫害发生率</w:t>
            </w:r>
          </w:p>
        </w:tc>
        <w:tc>
          <w:tcPr>
            <w:tcW w:w="3430" w:type="dxa"/>
            <w:vAlign w:val="center"/>
          </w:tcPr>
          <w:p>
            <w:pPr>
              <w:pStyle w:val="13"/>
            </w:pPr>
            <w:r>
              <w:t>示范基地林果病虫害发生率</w:t>
            </w:r>
          </w:p>
        </w:tc>
        <w:tc>
          <w:tcPr>
            <w:tcW w:w="2551" w:type="dxa"/>
            <w:vAlign w:val="center"/>
          </w:tcPr>
          <w:p>
            <w:pPr>
              <w:pStyle w:val="13"/>
            </w:pPr>
            <w:r>
              <w:t>降低3-5%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示范基地犊牛成活率</w:t>
            </w:r>
            <w:r>
              <w:tab/>
            </w:r>
          </w:p>
        </w:tc>
        <w:tc>
          <w:tcPr>
            <w:tcW w:w="3430" w:type="dxa"/>
            <w:vAlign w:val="center"/>
          </w:tcPr>
          <w:p>
            <w:pPr>
              <w:pStyle w:val="13"/>
            </w:pPr>
            <w:r>
              <w:t>示范基地犊牛成活率</w:t>
            </w:r>
            <w:r>
              <w:tab/>
            </w:r>
          </w:p>
        </w:tc>
        <w:tc>
          <w:tcPr>
            <w:tcW w:w="2551" w:type="dxa"/>
            <w:vAlign w:val="center"/>
          </w:tcPr>
          <w:p>
            <w:pPr>
              <w:pStyle w:val="13"/>
            </w:pPr>
            <w: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母猪年提供断奶仔猪</w:t>
            </w:r>
          </w:p>
        </w:tc>
        <w:tc>
          <w:tcPr>
            <w:tcW w:w="3430" w:type="dxa"/>
            <w:vAlign w:val="center"/>
          </w:tcPr>
          <w:p>
            <w:pPr>
              <w:pStyle w:val="13"/>
            </w:pPr>
            <w:r>
              <w:t>母猪年提供断奶仔猪</w:t>
            </w:r>
          </w:p>
        </w:tc>
        <w:tc>
          <w:tcPr>
            <w:tcW w:w="2551" w:type="dxa"/>
            <w:vAlign w:val="center"/>
          </w:tcPr>
          <w:p>
            <w:pPr>
              <w:pStyle w:val="13"/>
            </w:pPr>
            <w:r>
              <w:t>增加0.5头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断奶仔猪死亡率</w:t>
            </w:r>
          </w:p>
        </w:tc>
        <w:tc>
          <w:tcPr>
            <w:tcW w:w="3430" w:type="dxa"/>
            <w:vAlign w:val="center"/>
          </w:tcPr>
          <w:p>
            <w:pPr>
              <w:pStyle w:val="13"/>
            </w:pPr>
            <w:r>
              <w:t>断奶仔猪死亡率</w:t>
            </w:r>
          </w:p>
        </w:tc>
        <w:tc>
          <w:tcPr>
            <w:tcW w:w="2551" w:type="dxa"/>
            <w:vAlign w:val="center"/>
          </w:tcPr>
          <w:p>
            <w:pPr>
              <w:pStyle w:val="13"/>
            </w:pPr>
            <w:r>
              <w:t>降低1-2%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科研项目结项通过率</w:t>
            </w:r>
          </w:p>
        </w:tc>
        <w:tc>
          <w:tcPr>
            <w:tcW w:w="3430" w:type="dxa"/>
            <w:vAlign w:val="center"/>
          </w:tcPr>
          <w:p>
            <w:pPr>
              <w:pStyle w:val="13"/>
            </w:pPr>
            <w:r>
              <w:t>科研项目结项通过率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新品系稻瘟病抗性</w:t>
            </w:r>
          </w:p>
        </w:tc>
        <w:tc>
          <w:tcPr>
            <w:tcW w:w="3430" w:type="dxa"/>
            <w:vAlign w:val="center"/>
          </w:tcPr>
          <w:p>
            <w:pPr>
              <w:pStyle w:val="13"/>
            </w:pPr>
            <w:r>
              <w:t>新品系稻瘟病抗性</w:t>
            </w:r>
          </w:p>
        </w:tc>
        <w:tc>
          <w:tcPr>
            <w:tcW w:w="2551" w:type="dxa"/>
            <w:vAlign w:val="center"/>
          </w:tcPr>
          <w:p>
            <w:pPr>
              <w:pStyle w:val="13"/>
            </w:pPr>
            <w:r>
              <w:t>1个品系</w:t>
            </w:r>
            <w:r>
              <w:rPr>
                <w:rFonts w:hint="eastAsia"/>
                <w:lang w:val="en-US" w:eastAsia="zh-CN"/>
              </w:rPr>
              <w:t>达到</w:t>
            </w:r>
            <w:r>
              <w:t>中感以上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新品系米质</w:t>
            </w:r>
          </w:p>
        </w:tc>
        <w:tc>
          <w:tcPr>
            <w:tcW w:w="3430" w:type="dxa"/>
            <w:vAlign w:val="center"/>
          </w:tcPr>
          <w:p>
            <w:pPr>
              <w:pStyle w:val="13"/>
            </w:pPr>
            <w:r>
              <w:t>新品系米质</w:t>
            </w:r>
          </w:p>
        </w:tc>
        <w:tc>
          <w:tcPr>
            <w:tcW w:w="2551" w:type="dxa"/>
            <w:vAlign w:val="center"/>
          </w:tcPr>
          <w:p>
            <w:pPr>
              <w:pStyle w:val="13"/>
            </w:pPr>
            <w:r>
              <w:t>1个品系达到部颁优3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项目支出</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新增经济效益</w:t>
            </w:r>
          </w:p>
        </w:tc>
        <w:tc>
          <w:tcPr>
            <w:tcW w:w="3430" w:type="dxa"/>
            <w:vAlign w:val="center"/>
          </w:tcPr>
          <w:p>
            <w:pPr>
              <w:pStyle w:val="13"/>
            </w:pPr>
            <w:r>
              <w:t>新增经济效益</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示范基地奶厅废水处理-回用率</w:t>
            </w:r>
          </w:p>
        </w:tc>
        <w:tc>
          <w:tcPr>
            <w:tcW w:w="3430" w:type="dxa"/>
            <w:vAlign w:val="center"/>
          </w:tcPr>
          <w:p>
            <w:pPr>
              <w:pStyle w:val="13"/>
            </w:pPr>
            <w:r>
              <w:t>示范基地奶厅废水处理-回用率</w:t>
            </w:r>
          </w:p>
        </w:tc>
        <w:tc>
          <w:tcPr>
            <w:tcW w:w="2551" w:type="dxa"/>
            <w:vAlign w:val="center"/>
          </w:tcPr>
          <w:p>
            <w:pPr>
              <w:pStyle w:val="13"/>
            </w:pPr>
            <w:r>
              <w:t>达到55%以上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优良品种种子销售</w:t>
            </w:r>
          </w:p>
        </w:tc>
        <w:tc>
          <w:tcPr>
            <w:tcW w:w="3430" w:type="dxa"/>
            <w:vAlign w:val="center"/>
          </w:tcPr>
          <w:p>
            <w:pPr>
              <w:pStyle w:val="13"/>
            </w:pPr>
            <w:r>
              <w:t>优良品种种子销售</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猪场废弃物资源化利用</w:t>
            </w:r>
          </w:p>
        </w:tc>
        <w:tc>
          <w:tcPr>
            <w:tcW w:w="3430" w:type="dxa"/>
            <w:vAlign w:val="center"/>
          </w:tcPr>
          <w:p>
            <w:pPr>
              <w:pStyle w:val="13"/>
            </w:pPr>
            <w:r>
              <w:t>猪场废弃物资源化利用</w:t>
            </w:r>
          </w:p>
        </w:tc>
        <w:tc>
          <w:tcPr>
            <w:tcW w:w="2551" w:type="dxa"/>
            <w:vAlign w:val="center"/>
          </w:tcPr>
          <w:p>
            <w:pPr>
              <w:pStyle w:val="13"/>
            </w:pPr>
            <w:r>
              <w:t>90%以上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新品系实现稻农增产</w:t>
            </w:r>
          </w:p>
        </w:tc>
        <w:tc>
          <w:tcPr>
            <w:tcW w:w="3430" w:type="dxa"/>
            <w:vAlign w:val="center"/>
          </w:tcPr>
          <w:p>
            <w:pPr>
              <w:pStyle w:val="13"/>
            </w:pPr>
            <w:r>
              <w:t>新品系实现稻农增产</w:t>
            </w:r>
          </w:p>
        </w:tc>
        <w:tc>
          <w:tcPr>
            <w:tcW w:w="2551" w:type="dxa"/>
            <w:vAlign w:val="center"/>
          </w:tcPr>
          <w:p>
            <w:pPr>
              <w:pStyle w:val="13"/>
            </w:pPr>
            <w:r>
              <w:t>每亩增产3%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9" w:name="_Toc_4_4_0000000127"/>
      <w:r>
        <w:rPr>
          <w:rFonts w:hint="default" w:ascii="方正仿宋_GBK" w:hAnsi="方正仿宋_GBK" w:eastAsia="方正仿宋_GBK" w:cs="方正仿宋_GBK"/>
          <w:sz w:val="28"/>
          <w:lang w:val="en"/>
        </w:rPr>
        <w:t>20</w:t>
      </w:r>
      <w:r>
        <w:rPr>
          <w:rFonts w:ascii="方正仿宋_GBK" w:hAnsi="方正仿宋_GBK" w:eastAsia="方正仿宋_GBK" w:cs="方正仿宋_GBK"/>
          <w:sz w:val="28"/>
        </w:rPr>
        <w:t>.2025年现代农业科技服务支撑与安全保障（保障处）绩效目标表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2025年现代农业科技服务支撑与安全保障（保障处）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7"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450.00</w:t>
            </w:r>
          </w:p>
        </w:tc>
        <w:tc>
          <w:tcPr>
            <w:tcW w:w="1587" w:type="dxa"/>
            <w:vAlign w:val="center"/>
          </w:tcPr>
          <w:p>
            <w:pPr>
              <w:pStyle w:val="14"/>
            </w:pPr>
            <w:r>
              <w:t>其中：财政    资金</w:t>
            </w:r>
          </w:p>
        </w:tc>
        <w:tc>
          <w:tcPr>
            <w:tcW w:w="1843" w:type="dxa"/>
            <w:vAlign w:val="center"/>
          </w:tcPr>
          <w:p>
            <w:pPr>
              <w:pStyle w:val="13"/>
            </w:pPr>
            <w:r>
              <w:t>450.00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1.激活农业科技图书馆资源优势，搭建完善的农业科技文献资源服务保障体系，面向农业科研工作者提供高效便捷的科技查询服务；降低农民获取农业科技知识的难度，把农业科技知识送</w:t>
            </w:r>
            <w:bookmarkStart w:id="31" w:name="_GoBack"/>
            <w:bookmarkEnd w:id="31"/>
            <w:r>
              <w:t>到“田间地头”，提高农民素质。</w:t>
            </w:r>
          </w:p>
          <w:p>
            <w:pPr>
              <w:pStyle w:val="13"/>
            </w:pPr>
            <w:r>
              <w:t>2.完成《天津市全面小康志》农业农村部分编纂。</w:t>
            </w:r>
          </w:p>
          <w:p>
            <w:pPr>
              <w:pStyle w:val="13"/>
            </w:pPr>
            <w:r>
              <w:t>3.建立和维护科学合理的档案存放秩序，加强库房安全管理和技术防护。</w:t>
            </w:r>
          </w:p>
          <w:p>
            <w:pPr>
              <w:pStyle w:val="13"/>
            </w:pPr>
            <w:r>
              <w:t>4.加强农科大厦办公区网络防护和日常维护，确保网络安全、数据安全。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完成公共区域绿化养护面积</w:t>
            </w:r>
          </w:p>
        </w:tc>
        <w:tc>
          <w:tcPr>
            <w:tcW w:w="3430" w:type="dxa"/>
            <w:vAlign w:val="center"/>
          </w:tcPr>
          <w:p>
            <w:pPr>
              <w:pStyle w:val="13"/>
            </w:pPr>
            <w:r>
              <w:t>完成公共区域绿化养护面积</w:t>
            </w:r>
          </w:p>
        </w:tc>
        <w:tc>
          <w:tcPr>
            <w:tcW w:w="2551" w:type="dxa"/>
            <w:vAlign w:val="center"/>
          </w:tcPr>
          <w:p>
            <w:pPr>
              <w:pStyle w:val="13"/>
            </w:pPr>
            <w:r>
              <w:t>≥65500平米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期刊文章数量</w:t>
            </w:r>
          </w:p>
        </w:tc>
        <w:tc>
          <w:tcPr>
            <w:tcW w:w="3430" w:type="dxa"/>
            <w:vAlign w:val="center"/>
          </w:tcPr>
          <w:p>
            <w:pPr>
              <w:pStyle w:val="13"/>
            </w:pPr>
            <w:r>
              <w:t>期刊文章数量</w:t>
            </w:r>
          </w:p>
        </w:tc>
        <w:tc>
          <w:tcPr>
            <w:tcW w:w="2551" w:type="dxa"/>
            <w:vAlign w:val="center"/>
          </w:tcPr>
          <w:p>
            <w:pPr>
              <w:pStyle w:val="13"/>
            </w:pPr>
            <w:r>
              <w:t>≥160篇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举办公开课活动次数</w:t>
            </w:r>
          </w:p>
        </w:tc>
        <w:tc>
          <w:tcPr>
            <w:tcW w:w="3430" w:type="dxa"/>
            <w:vAlign w:val="center"/>
          </w:tcPr>
          <w:p>
            <w:pPr>
              <w:pStyle w:val="13"/>
            </w:pPr>
            <w:r>
              <w:t>举办公开课活动次数</w:t>
            </w:r>
          </w:p>
        </w:tc>
        <w:tc>
          <w:tcPr>
            <w:tcW w:w="2551" w:type="dxa"/>
            <w:vAlign w:val="center"/>
          </w:tcPr>
          <w:p>
            <w:pPr>
              <w:pStyle w:val="13"/>
            </w:pPr>
            <w:r>
              <w:t>≥20次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2024年文书档案整理及数字化扫描</w:t>
            </w:r>
          </w:p>
        </w:tc>
        <w:tc>
          <w:tcPr>
            <w:tcW w:w="3430" w:type="dxa"/>
            <w:vAlign w:val="center"/>
          </w:tcPr>
          <w:p>
            <w:pPr>
              <w:pStyle w:val="13"/>
            </w:pPr>
            <w:r>
              <w:t>2024年文书档案整理及数字化扫描</w:t>
            </w:r>
          </w:p>
        </w:tc>
        <w:tc>
          <w:tcPr>
            <w:tcW w:w="2551" w:type="dxa"/>
            <w:vAlign w:val="center"/>
          </w:tcPr>
          <w:p>
            <w:pPr>
              <w:pStyle w:val="13"/>
            </w:pPr>
            <w:r>
              <w:t>≤120盒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短视频制作数量</w:t>
            </w:r>
          </w:p>
        </w:tc>
        <w:tc>
          <w:tcPr>
            <w:tcW w:w="3430" w:type="dxa"/>
            <w:vAlign w:val="center"/>
          </w:tcPr>
          <w:p>
            <w:pPr>
              <w:pStyle w:val="13"/>
            </w:pPr>
            <w:r>
              <w:t>短视频制作数量</w:t>
            </w:r>
          </w:p>
        </w:tc>
        <w:tc>
          <w:tcPr>
            <w:tcW w:w="2551" w:type="dxa"/>
            <w:vAlign w:val="center"/>
          </w:tcPr>
          <w:p>
            <w:pPr>
              <w:pStyle w:val="13"/>
            </w:pPr>
            <w:r>
              <w:t>≥24个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农科大厦办公区互联网接入终端数量</w:t>
            </w:r>
          </w:p>
        </w:tc>
        <w:tc>
          <w:tcPr>
            <w:tcW w:w="3430" w:type="dxa"/>
            <w:vAlign w:val="center"/>
          </w:tcPr>
          <w:p>
            <w:pPr>
              <w:pStyle w:val="13"/>
            </w:pPr>
            <w:r>
              <w:t>农科大厦办公区互联网接入终端数量</w:t>
            </w:r>
          </w:p>
        </w:tc>
        <w:tc>
          <w:tcPr>
            <w:tcW w:w="2551" w:type="dxa"/>
            <w:vAlign w:val="center"/>
          </w:tcPr>
          <w:p>
            <w:pPr>
              <w:pStyle w:val="13"/>
            </w:pPr>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宣传推介科技成果或先进典型</w:t>
            </w:r>
          </w:p>
        </w:tc>
        <w:tc>
          <w:tcPr>
            <w:tcW w:w="3430" w:type="dxa"/>
            <w:vAlign w:val="center"/>
          </w:tcPr>
          <w:p>
            <w:pPr>
              <w:pStyle w:val="13"/>
            </w:pPr>
            <w:r>
              <w:t>宣传推介科技成果或先进典型</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设施农业现代化试点服务园区</w:t>
            </w:r>
          </w:p>
        </w:tc>
        <w:tc>
          <w:tcPr>
            <w:tcW w:w="3430" w:type="dxa"/>
            <w:vAlign w:val="center"/>
          </w:tcPr>
          <w:p>
            <w:pPr>
              <w:pStyle w:val="13"/>
            </w:pPr>
            <w:r>
              <w:t>设施农业现代化试点服务园区</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科技查新服务查全率</w:t>
            </w:r>
          </w:p>
        </w:tc>
        <w:tc>
          <w:tcPr>
            <w:tcW w:w="3430" w:type="dxa"/>
            <w:vAlign w:val="center"/>
          </w:tcPr>
          <w:p>
            <w:pPr>
              <w:pStyle w:val="13"/>
            </w:pPr>
            <w:r>
              <w:t>科技查新服务查全率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消除消防安全隐患</w:t>
            </w:r>
          </w:p>
        </w:tc>
        <w:tc>
          <w:tcPr>
            <w:tcW w:w="3430" w:type="dxa"/>
            <w:vAlign w:val="center"/>
          </w:tcPr>
          <w:p>
            <w:pPr>
              <w:pStyle w:val="13"/>
            </w:pPr>
            <w:r>
              <w:t>消除消防安全隐患</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维保合格率、垃圾处理及时率、物业人员到岗率、维修合格率、用电保障率</w:t>
            </w:r>
          </w:p>
        </w:tc>
        <w:tc>
          <w:tcPr>
            <w:tcW w:w="3430" w:type="dxa"/>
            <w:vAlign w:val="center"/>
          </w:tcPr>
          <w:p>
            <w:pPr>
              <w:pStyle w:val="13"/>
            </w:pPr>
            <w:r>
              <w:t>维保合格率、垃圾处理及时率、物业人员到岗率、维修合格率、用电保障率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达到地方志办公室编纂要求</w:t>
            </w:r>
          </w:p>
        </w:tc>
        <w:tc>
          <w:tcPr>
            <w:tcW w:w="3430" w:type="dxa"/>
            <w:vAlign w:val="center"/>
          </w:tcPr>
          <w:p>
            <w:pPr>
              <w:pStyle w:val="13"/>
            </w:pPr>
            <w:r>
              <w:t>达到地方志办公室编纂要求</w:t>
            </w:r>
          </w:p>
        </w:tc>
        <w:tc>
          <w:tcPr>
            <w:tcW w:w="2551" w:type="dxa"/>
            <w:vAlign w:val="center"/>
          </w:tcPr>
          <w:p>
            <w:pPr>
              <w:pStyle w:val="13"/>
            </w:pPr>
            <w: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互联网接入带宽</w:t>
            </w:r>
          </w:p>
        </w:tc>
        <w:tc>
          <w:tcPr>
            <w:tcW w:w="3430" w:type="dxa"/>
            <w:vAlign w:val="center"/>
          </w:tcPr>
          <w:p>
            <w:pPr>
              <w:pStyle w:val="13"/>
            </w:pPr>
            <w:r>
              <w:t>互联网接入带宽</w:t>
            </w:r>
          </w:p>
        </w:tc>
        <w:tc>
          <w:tcPr>
            <w:tcW w:w="2551" w:type="dxa"/>
            <w:vAlign w:val="center"/>
          </w:tcPr>
          <w:p>
            <w:pPr>
              <w:pStyle w:val="13"/>
            </w:pPr>
            <w:r>
              <w:t>≥300兆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网络故障解决时效</w:t>
            </w:r>
          </w:p>
        </w:tc>
        <w:tc>
          <w:tcPr>
            <w:tcW w:w="3430" w:type="dxa"/>
            <w:vAlign w:val="center"/>
          </w:tcPr>
          <w:p>
            <w:pPr>
              <w:pStyle w:val="13"/>
            </w:pPr>
            <w:r>
              <w:t>网络故障解决时效</w:t>
            </w:r>
          </w:p>
        </w:tc>
        <w:tc>
          <w:tcPr>
            <w:tcW w:w="2551" w:type="dxa"/>
            <w:vAlign w:val="center"/>
          </w:tcPr>
          <w:p>
            <w:pPr>
              <w:pStyle w:val="13"/>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工作日原文传递响应时间</w:t>
            </w:r>
          </w:p>
        </w:tc>
        <w:tc>
          <w:tcPr>
            <w:tcW w:w="3430" w:type="dxa"/>
            <w:vAlign w:val="center"/>
          </w:tcPr>
          <w:p>
            <w:pPr>
              <w:pStyle w:val="13"/>
            </w:pPr>
            <w:r>
              <w:t>工作日原文传递响应时间</w:t>
            </w:r>
          </w:p>
        </w:tc>
        <w:tc>
          <w:tcPr>
            <w:tcW w:w="2551" w:type="dxa"/>
            <w:vAlign w:val="center"/>
          </w:tcPr>
          <w:p>
            <w:pPr>
              <w:pStyle w:val="13"/>
            </w:pPr>
            <w:r>
              <w:t>≤1小时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项目资金总支出</w:t>
            </w:r>
          </w:p>
        </w:tc>
        <w:tc>
          <w:tcPr>
            <w:tcW w:w="3430" w:type="dxa"/>
            <w:vAlign w:val="center"/>
          </w:tcPr>
          <w:p>
            <w:pPr>
              <w:pStyle w:val="13"/>
            </w:pPr>
            <w:r>
              <w:t>项目资金总支出</w:t>
            </w:r>
          </w:p>
        </w:tc>
        <w:tc>
          <w:tcPr>
            <w:tcW w:w="2551" w:type="dxa"/>
            <w:vAlign w:val="center"/>
          </w:tcPr>
          <w:p>
            <w:pPr>
              <w:pStyle w:val="13"/>
            </w:pPr>
            <w:r>
              <w:t>≤450万元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传播农业新成果、新技术</w:t>
            </w:r>
          </w:p>
        </w:tc>
        <w:tc>
          <w:tcPr>
            <w:tcW w:w="3430" w:type="dxa"/>
            <w:vAlign w:val="center"/>
          </w:tcPr>
          <w:p>
            <w:pPr>
              <w:pStyle w:val="13"/>
            </w:pPr>
            <w:r>
              <w:t>传播农业新成果、新技术</w:t>
            </w:r>
          </w:p>
        </w:tc>
        <w:tc>
          <w:tcPr>
            <w:tcW w:w="2551" w:type="dxa"/>
            <w:vAlign w:val="center"/>
          </w:tcPr>
          <w:p>
            <w:pPr>
              <w:pStyle w:val="13"/>
            </w:pPr>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信息服务推广受众</w:t>
            </w:r>
          </w:p>
        </w:tc>
        <w:tc>
          <w:tcPr>
            <w:tcW w:w="3430" w:type="dxa"/>
            <w:vAlign w:val="center"/>
          </w:tcPr>
          <w:p>
            <w:pPr>
              <w:pStyle w:val="13"/>
            </w:pPr>
            <w:r>
              <w:t>信息服务推广受众</w:t>
            </w:r>
          </w:p>
        </w:tc>
        <w:tc>
          <w:tcPr>
            <w:tcW w:w="2551" w:type="dxa"/>
            <w:vAlign w:val="center"/>
          </w:tcPr>
          <w:p>
            <w:pPr>
              <w:pStyle w:val="13"/>
            </w:pPr>
            <w:r>
              <w:t>≥100000人次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专家精细化种植指导次数</w:t>
            </w:r>
          </w:p>
        </w:tc>
        <w:tc>
          <w:tcPr>
            <w:tcW w:w="3430" w:type="dxa"/>
            <w:vAlign w:val="center"/>
          </w:tcPr>
          <w:p>
            <w:pPr>
              <w:pStyle w:val="13"/>
            </w:pPr>
            <w:r>
              <w:t>专家精细化种植指导次数</w:t>
            </w:r>
          </w:p>
        </w:tc>
        <w:tc>
          <w:tcPr>
            <w:tcW w:w="2551" w:type="dxa"/>
            <w:vAlign w:val="center"/>
          </w:tcPr>
          <w:p>
            <w:pPr>
              <w:pStyle w:val="13"/>
            </w:pPr>
            <w:r>
              <w:t>≥15次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设备维保后可使用时间</w:t>
            </w:r>
          </w:p>
        </w:tc>
        <w:tc>
          <w:tcPr>
            <w:tcW w:w="3430" w:type="dxa"/>
            <w:vAlign w:val="center"/>
          </w:tcPr>
          <w:p>
            <w:pPr>
              <w:pStyle w:val="13"/>
            </w:pPr>
            <w:r>
              <w:t>设备维保后可使用时间</w:t>
            </w:r>
          </w:p>
        </w:tc>
        <w:tc>
          <w:tcPr>
            <w:tcW w:w="2551" w:type="dxa"/>
            <w:vAlign w:val="center"/>
          </w:tcPr>
          <w:p>
            <w:pPr>
              <w:pStyle w:val="13"/>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驻基地各单位满意度</w:t>
            </w:r>
          </w:p>
        </w:tc>
        <w:tc>
          <w:tcPr>
            <w:tcW w:w="3430" w:type="dxa"/>
            <w:vAlign w:val="center"/>
          </w:tcPr>
          <w:p>
            <w:pPr>
              <w:pStyle w:val="13"/>
            </w:pPr>
            <w:r>
              <w:t>驻基地各单位满意度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服务园区满意度</w:t>
            </w:r>
          </w:p>
        </w:tc>
        <w:tc>
          <w:tcPr>
            <w:tcW w:w="3430" w:type="dxa"/>
            <w:vAlign w:val="center"/>
          </w:tcPr>
          <w:p>
            <w:pPr>
              <w:pStyle w:val="13"/>
            </w:pPr>
            <w:r>
              <w:t>服务园区满意度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0" w:name="_Toc_4_4_0000000128"/>
      <w:r>
        <w:rPr>
          <w:rFonts w:hint="default" w:ascii="方正仿宋_GBK" w:hAnsi="方正仿宋_GBK" w:eastAsia="方正仿宋_GBK" w:cs="方正仿宋_GBK"/>
          <w:sz w:val="28"/>
          <w:lang w:val="en"/>
        </w:rPr>
        <w:t>21</w:t>
      </w:r>
      <w:r>
        <w:rPr>
          <w:rFonts w:ascii="方正仿宋_GBK" w:hAnsi="方正仿宋_GBK" w:eastAsia="方正仿宋_GBK" w:cs="方正仿宋_GBK"/>
          <w:sz w:val="28"/>
        </w:rPr>
        <w:t>.2025年现代种业创新基地设施能力保障（保障处）绩效目标表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2025年现代种业创新基地设施能力保障（保障处）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515.00</w:t>
            </w:r>
          </w:p>
        </w:tc>
        <w:tc>
          <w:tcPr>
            <w:tcW w:w="1587" w:type="dxa"/>
            <w:vAlign w:val="center"/>
          </w:tcPr>
          <w:p>
            <w:pPr>
              <w:pStyle w:val="14"/>
            </w:pPr>
            <w:r>
              <w:t>其中：财政    资金</w:t>
            </w:r>
          </w:p>
        </w:tc>
        <w:tc>
          <w:tcPr>
            <w:tcW w:w="1843" w:type="dxa"/>
            <w:vAlign w:val="center"/>
          </w:tcPr>
          <w:p>
            <w:pPr>
              <w:pStyle w:val="13"/>
            </w:pPr>
            <w:r>
              <w:t>515.00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1.项目完成后，各基地的水电费、物业费及维修费用得到有效保障，做好各基地的物业管理及设施的小型维修维护工作，各类安全隐患得以降低，确保2025年全年各基地的正常运转。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物业服务面积</w:t>
            </w:r>
          </w:p>
        </w:tc>
        <w:tc>
          <w:tcPr>
            <w:tcW w:w="3430" w:type="dxa"/>
            <w:vAlign w:val="center"/>
          </w:tcPr>
          <w:p>
            <w:pPr>
              <w:pStyle w:val="13"/>
            </w:pPr>
            <w:r>
              <w:t>物业服务面积</w:t>
            </w:r>
          </w:p>
        </w:tc>
        <w:tc>
          <w:tcPr>
            <w:tcW w:w="2551" w:type="dxa"/>
            <w:vAlign w:val="center"/>
          </w:tcPr>
          <w:p>
            <w:pPr>
              <w:pStyle w:val="13"/>
            </w:pPr>
            <w:r>
              <w:t>≥700亩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公共区域设施设备的维护数量</w:t>
            </w:r>
          </w:p>
        </w:tc>
        <w:tc>
          <w:tcPr>
            <w:tcW w:w="3430" w:type="dxa"/>
            <w:vAlign w:val="center"/>
          </w:tcPr>
          <w:p>
            <w:pPr>
              <w:pStyle w:val="13"/>
            </w:pPr>
            <w:r>
              <w:t>公共区域设施设备的维护数量</w:t>
            </w:r>
          </w:p>
        </w:tc>
        <w:tc>
          <w:tcPr>
            <w:tcW w:w="2551" w:type="dxa"/>
            <w:vAlign w:val="center"/>
          </w:tcPr>
          <w:p>
            <w:pPr>
              <w:pStyle w:val="13"/>
            </w:pPr>
            <w:r>
              <w:t>≥50套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维修验收合格</w:t>
            </w:r>
          </w:p>
        </w:tc>
        <w:tc>
          <w:tcPr>
            <w:tcW w:w="3430" w:type="dxa"/>
            <w:vAlign w:val="center"/>
          </w:tcPr>
          <w:p>
            <w:pPr>
              <w:pStyle w:val="13"/>
            </w:pPr>
            <w:r>
              <w:t>维修验收合格</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用电保障率、物业服务人员到位率、公共区域设备维护合格率</w:t>
            </w:r>
          </w:p>
        </w:tc>
        <w:tc>
          <w:tcPr>
            <w:tcW w:w="3430" w:type="dxa"/>
            <w:vAlign w:val="center"/>
          </w:tcPr>
          <w:p>
            <w:pPr>
              <w:pStyle w:val="13"/>
            </w:pPr>
            <w:r>
              <w:t>用电保障率、物业服务人员到位率、公共区域设备维护合格率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项目执行期</w:t>
            </w:r>
          </w:p>
        </w:tc>
        <w:tc>
          <w:tcPr>
            <w:tcW w:w="3430" w:type="dxa"/>
            <w:vAlign w:val="center"/>
          </w:tcPr>
          <w:p>
            <w:pPr>
              <w:pStyle w:val="13"/>
            </w:pPr>
            <w:r>
              <w:t>项目执行期</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≤515万元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消除各类安全隐患</w:t>
            </w:r>
          </w:p>
        </w:tc>
        <w:tc>
          <w:tcPr>
            <w:tcW w:w="3430" w:type="dxa"/>
            <w:vAlign w:val="center"/>
          </w:tcPr>
          <w:p>
            <w:pPr>
              <w:pStyle w:val="13"/>
            </w:pPr>
            <w:r>
              <w:t>消除各类安全隐患</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驻基地各单位满意度</w:t>
            </w:r>
          </w:p>
        </w:tc>
        <w:tc>
          <w:tcPr>
            <w:tcW w:w="3430" w:type="dxa"/>
            <w:vAlign w:val="center"/>
          </w:tcPr>
          <w:p>
            <w:pPr>
              <w:pStyle w:val="13"/>
            </w:pPr>
            <w:r>
              <w:t>驻基地各单位满意度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1" w:name="_Toc_4_4_0000000129"/>
      <w:r>
        <w:rPr>
          <w:rFonts w:hint="default" w:ascii="方正仿宋_GBK" w:hAnsi="方正仿宋_GBK" w:eastAsia="方正仿宋_GBK" w:cs="方正仿宋_GBK"/>
          <w:sz w:val="28"/>
          <w:lang w:val="en"/>
        </w:rPr>
        <w:t>22</w:t>
      </w:r>
      <w:r>
        <w:rPr>
          <w:rFonts w:ascii="方正仿宋_GBK" w:hAnsi="方正仿宋_GBK" w:eastAsia="方正仿宋_GBK" w:cs="方正仿宋_GBK"/>
          <w:sz w:val="28"/>
        </w:rPr>
        <w:t>.2025年畜禽种源安全保障与种质资源库运行条件提升（畜牧所）绩效目标表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2025年畜禽种源安全保障与种质资源库运行条件提升（畜牧所）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165.00</w:t>
            </w:r>
          </w:p>
        </w:tc>
        <w:tc>
          <w:tcPr>
            <w:tcW w:w="1587" w:type="dxa"/>
            <w:vAlign w:val="center"/>
          </w:tcPr>
          <w:p>
            <w:pPr>
              <w:pStyle w:val="14"/>
            </w:pPr>
            <w:r>
              <w:t>其中：财政    资金</w:t>
            </w:r>
          </w:p>
        </w:tc>
        <w:tc>
          <w:tcPr>
            <w:tcW w:w="1843" w:type="dxa"/>
            <w:vAlign w:val="center"/>
          </w:tcPr>
          <w:p>
            <w:pPr>
              <w:pStyle w:val="13"/>
            </w:pPr>
            <w:r>
              <w:t>165.00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1.为天津市畜禽种质资源收集、保护、评价和利用等工作提供重要物种资源。</w:t>
            </w:r>
          </w:p>
          <w:p>
            <w:pPr>
              <w:pStyle w:val="13"/>
            </w:pPr>
            <w:r>
              <w:t>2.实验室布局符合农业农村部关于实验室的CNAS认可要求，提升我市畜禽疫病诊断监测净化和防控技术创新能力。</w:t>
            </w:r>
          </w:p>
          <w:p>
            <w:pPr>
              <w:pStyle w:val="13"/>
            </w:pPr>
            <w:r>
              <w:t>3.更好保障畜禽种源健康，快速提升我市畜禽企业核心竞争力。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改造生物安全二级实验室</w:t>
            </w:r>
          </w:p>
        </w:tc>
        <w:tc>
          <w:tcPr>
            <w:tcW w:w="3430" w:type="dxa"/>
            <w:vAlign w:val="center"/>
          </w:tcPr>
          <w:p>
            <w:pPr>
              <w:pStyle w:val="13"/>
            </w:pPr>
            <w:r>
              <w:t>改造生物安全二级实验室</w:t>
            </w:r>
          </w:p>
        </w:tc>
        <w:tc>
          <w:tcPr>
            <w:tcW w:w="2551" w:type="dxa"/>
            <w:vAlign w:val="center"/>
          </w:tcPr>
          <w:p>
            <w:pPr>
              <w:pStyle w:val="13"/>
            </w:pPr>
            <w:r>
              <w:t>≤48平方米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改造普通实验室</w:t>
            </w:r>
          </w:p>
        </w:tc>
        <w:tc>
          <w:tcPr>
            <w:tcW w:w="3430" w:type="dxa"/>
            <w:vAlign w:val="center"/>
          </w:tcPr>
          <w:p>
            <w:pPr>
              <w:pStyle w:val="13"/>
            </w:pPr>
            <w:r>
              <w:t>改造普通实验室</w:t>
            </w:r>
          </w:p>
        </w:tc>
        <w:tc>
          <w:tcPr>
            <w:tcW w:w="2551" w:type="dxa"/>
            <w:vAlign w:val="center"/>
          </w:tcPr>
          <w:p>
            <w:pPr>
              <w:pStyle w:val="13"/>
            </w:pPr>
            <w:r>
              <w:t>≤176.62平方米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安装关键设备</w:t>
            </w:r>
          </w:p>
        </w:tc>
        <w:tc>
          <w:tcPr>
            <w:tcW w:w="3430" w:type="dxa"/>
            <w:vAlign w:val="center"/>
          </w:tcPr>
          <w:p>
            <w:pPr>
              <w:pStyle w:val="13"/>
            </w:pPr>
            <w:r>
              <w:t>安装关键设备</w:t>
            </w:r>
          </w:p>
        </w:tc>
        <w:tc>
          <w:tcPr>
            <w:tcW w:w="2551" w:type="dxa"/>
            <w:vAlign w:val="center"/>
          </w:tcPr>
          <w:p>
            <w:pPr>
              <w:pStyle w:val="13"/>
            </w:pPr>
            <w:r>
              <w:t>≥7台套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建立畜禽重要种源疫病鉴别检测方法</w:t>
            </w:r>
          </w:p>
        </w:tc>
        <w:tc>
          <w:tcPr>
            <w:tcW w:w="3430" w:type="dxa"/>
            <w:vAlign w:val="center"/>
          </w:tcPr>
          <w:p>
            <w:pPr>
              <w:pStyle w:val="13"/>
            </w:pPr>
            <w:r>
              <w:t>建立畜禽重要种源疫病鉴别检测方法</w:t>
            </w:r>
          </w:p>
        </w:tc>
        <w:tc>
          <w:tcPr>
            <w:tcW w:w="2551" w:type="dxa"/>
            <w:vAlign w:val="center"/>
          </w:tcPr>
          <w:p>
            <w:pPr>
              <w:pStyle w:val="13"/>
            </w:pPr>
            <w:r>
              <w:t>2种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提高冷冻胚胎复苏率</w:t>
            </w:r>
          </w:p>
        </w:tc>
        <w:tc>
          <w:tcPr>
            <w:tcW w:w="3430" w:type="dxa"/>
            <w:vAlign w:val="center"/>
          </w:tcPr>
          <w:p>
            <w:pPr>
              <w:pStyle w:val="13"/>
            </w:pPr>
            <w:r>
              <w:t>提高冷冻胚胎复苏率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种源疫病鉴别检测方法的准确率</w:t>
            </w:r>
          </w:p>
        </w:tc>
        <w:tc>
          <w:tcPr>
            <w:tcW w:w="3430" w:type="dxa"/>
            <w:vAlign w:val="center"/>
          </w:tcPr>
          <w:p>
            <w:pPr>
              <w:pStyle w:val="13"/>
            </w:pPr>
            <w:r>
              <w:t>种源疫病鉴别检测方法的准确率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服务种畜禽养殖企业相关种源性疾病发病率下降</w:t>
            </w:r>
          </w:p>
        </w:tc>
        <w:tc>
          <w:tcPr>
            <w:tcW w:w="3430" w:type="dxa"/>
            <w:vAlign w:val="center"/>
          </w:tcPr>
          <w:p>
            <w:pPr>
              <w:pStyle w:val="13"/>
            </w:pPr>
            <w:r>
              <w:t>服务种畜禽养殖企业相关种源性疾病发病率下降</w:t>
            </w:r>
          </w:p>
        </w:tc>
        <w:tc>
          <w:tcPr>
            <w:tcW w:w="2551" w:type="dxa"/>
            <w:vAlign w:val="center"/>
          </w:tcPr>
          <w:p>
            <w:pPr>
              <w:pStyle w:val="13"/>
            </w:pPr>
            <w: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项目支出</w:t>
            </w:r>
          </w:p>
        </w:tc>
        <w:tc>
          <w:tcPr>
            <w:tcW w:w="2551" w:type="dxa"/>
            <w:vAlign w:val="center"/>
          </w:tcPr>
          <w:p>
            <w:pPr>
              <w:pStyle w:val="13"/>
            </w:pPr>
            <w:r>
              <w:t>≤165万元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rPr>
                <w:rFonts w:hint="eastAsia"/>
                <w:lang w:val="en-US" w:eastAsia="zh-CN"/>
              </w:rPr>
              <w:t>畜</w:t>
            </w:r>
            <w:r>
              <w:t>禽遗传资源采集后入库及时率</w:t>
            </w:r>
          </w:p>
        </w:tc>
        <w:tc>
          <w:tcPr>
            <w:tcW w:w="3430" w:type="dxa"/>
            <w:vAlign w:val="center"/>
          </w:tcPr>
          <w:p>
            <w:pPr>
              <w:pStyle w:val="13"/>
            </w:pPr>
            <w:r>
              <w:rPr>
                <w:rFonts w:hint="eastAsia"/>
                <w:lang w:val="en-US" w:eastAsia="zh-CN"/>
              </w:rPr>
              <w:t>畜</w:t>
            </w:r>
            <w:r>
              <w:t>禽遗传资源采集后入库及时率</w:t>
            </w:r>
          </w:p>
        </w:tc>
        <w:tc>
          <w:tcPr>
            <w:tcW w:w="2551" w:type="dxa"/>
            <w:vAlign w:val="center"/>
          </w:tcPr>
          <w:p>
            <w:pPr>
              <w:pStyle w:val="13"/>
            </w:pPr>
            <w:r>
              <w:t>24小时内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畜禽资源共享效果</w:t>
            </w:r>
          </w:p>
        </w:tc>
        <w:tc>
          <w:tcPr>
            <w:tcW w:w="3430" w:type="dxa"/>
            <w:vAlign w:val="center"/>
          </w:tcPr>
          <w:p>
            <w:pPr>
              <w:pStyle w:val="13"/>
            </w:pPr>
            <w:r>
              <w:t>畜禽资源共享效果</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畜禽资源保护效果</w:t>
            </w:r>
          </w:p>
        </w:tc>
        <w:tc>
          <w:tcPr>
            <w:tcW w:w="3430" w:type="dxa"/>
            <w:vAlign w:val="center"/>
          </w:tcPr>
          <w:p>
            <w:pPr>
              <w:pStyle w:val="13"/>
            </w:pPr>
            <w:r>
              <w:t>畜禽资源保护效果</w:t>
            </w:r>
          </w:p>
        </w:tc>
        <w:tc>
          <w:tcPr>
            <w:tcW w:w="2551" w:type="dxa"/>
            <w:vAlign w:val="center"/>
          </w:tcPr>
          <w:p>
            <w:pPr>
              <w:pStyle w:val="13"/>
            </w:pPr>
            <w:r>
              <w:t>提高90%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资源提供单位的满意度</w:t>
            </w:r>
          </w:p>
        </w:tc>
        <w:tc>
          <w:tcPr>
            <w:tcW w:w="3430" w:type="dxa"/>
            <w:vAlign w:val="center"/>
          </w:tcPr>
          <w:p>
            <w:pPr>
              <w:pStyle w:val="13"/>
            </w:pPr>
            <w:r>
              <w:t>资源提供单位的满意度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2" w:name="_Toc_4_4_0000000130"/>
      <w:r>
        <w:rPr>
          <w:rFonts w:hint="default" w:ascii="方正仿宋_GBK" w:hAnsi="方正仿宋_GBK" w:eastAsia="方正仿宋_GBK" w:cs="方正仿宋_GBK"/>
          <w:sz w:val="28"/>
          <w:lang w:val="en"/>
        </w:rPr>
        <w:t>23</w:t>
      </w:r>
      <w:r>
        <w:rPr>
          <w:rFonts w:ascii="方正仿宋_GBK" w:hAnsi="方正仿宋_GBK" w:eastAsia="方正仿宋_GBK" w:cs="方正仿宋_GBK"/>
          <w:sz w:val="28"/>
        </w:rPr>
        <w:t>.草莓番茄种业创新平台提升（都市所）绩效目标表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草莓番茄种业创新平台提升（都市所）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w:t>
            </w:r>
          </w:p>
        </w:tc>
        <w:tc>
          <w:tcPr>
            <w:tcW w:w="1587" w:type="dxa"/>
            <w:vAlign w:val="center"/>
          </w:tcPr>
          <w:p>
            <w:pPr>
              <w:pStyle w:val="14"/>
            </w:pPr>
            <w:r>
              <w:t>其中：财政    资金</w:t>
            </w:r>
          </w:p>
        </w:tc>
        <w:tc>
          <w:tcPr>
            <w:tcW w:w="1843" w:type="dxa"/>
            <w:vAlign w:val="center"/>
          </w:tcPr>
          <w:p>
            <w:pPr>
              <w:pStyle w:val="13"/>
            </w:pPr>
            <w:r>
              <w:t>110.00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1.拆除老旧日光温室4栋，原址新建3栋育种日光温室，建成基础设施及仪器设备达到国内同类实验室先进水平。</w:t>
            </w:r>
          </w:p>
          <w:p>
            <w:pPr>
              <w:pStyle w:val="13"/>
            </w:pPr>
            <w:r>
              <w:t>2.建成天津市草莓、番茄分子育种创新实验平台，打造天津市遗传育种高层次人才的培养基地。</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拆除老旧棚室数量</w:t>
            </w:r>
          </w:p>
        </w:tc>
        <w:tc>
          <w:tcPr>
            <w:tcW w:w="3430" w:type="dxa"/>
            <w:vAlign w:val="center"/>
          </w:tcPr>
          <w:p>
            <w:pPr>
              <w:pStyle w:val="13"/>
            </w:pPr>
            <w:r>
              <w:t>拆除老旧棚室数量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新建育种日光温室</w:t>
            </w:r>
          </w:p>
        </w:tc>
        <w:tc>
          <w:tcPr>
            <w:tcW w:w="3430" w:type="dxa"/>
            <w:vAlign w:val="center"/>
          </w:tcPr>
          <w:p>
            <w:pPr>
              <w:pStyle w:val="13"/>
            </w:pPr>
            <w:r>
              <w:t>新建育种日光温室</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老旧棚室拆除及新棚室建设完成时间</w:t>
            </w:r>
          </w:p>
        </w:tc>
        <w:tc>
          <w:tcPr>
            <w:tcW w:w="3430" w:type="dxa"/>
            <w:vAlign w:val="center"/>
          </w:tcPr>
          <w:p>
            <w:pPr>
              <w:pStyle w:val="13"/>
            </w:pPr>
            <w:r>
              <w:t>老旧棚室拆除及新棚室建设完成时间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新建日光温室工程质量达标率</w:t>
            </w:r>
          </w:p>
        </w:tc>
        <w:tc>
          <w:tcPr>
            <w:tcW w:w="3430" w:type="dxa"/>
            <w:vAlign w:val="center"/>
          </w:tcPr>
          <w:p>
            <w:pPr>
              <w:pStyle w:val="13"/>
            </w:pPr>
            <w:r>
              <w:t>新建日光温室工程质量达标率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≤110万元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新棚室提高育种效率</w:t>
            </w:r>
          </w:p>
        </w:tc>
        <w:tc>
          <w:tcPr>
            <w:tcW w:w="3430" w:type="dxa"/>
            <w:vAlign w:val="center"/>
          </w:tcPr>
          <w:p>
            <w:pPr>
              <w:pStyle w:val="13"/>
            </w:pPr>
            <w:r>
              <w:t>新棚室提高育种效率</w:t>
            </w:r>
          </w:p>
        </w:tc>
        <w:tc>
          <w:tcPr>
            <w:tcW w:w="2551" w:type="dxa"/>
            <w:vAlign w:val="center"/>
          </w:tcPr>
          <w:p>
            <w:pPr>
              <w:pStyle w:val="13"/>
            </w:pPr>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3" w:name="_Toc_4_4_0000000131"/>
      <w:r>
        <w:rPr>
          <w:rFonts w:hint="default" w:ascii="方正仿宋_GBK" w:hAnsi="方正仿宋_GBK" w:eastAsia="方正仿宋_GBK" w:cs="方正仿宋_GBK"/>
          <w:sz w:val="28"/>
          <w:lang w:val="en"/>
        </w:rPr>
        <w:t>24</w:t>
      </w:r>
      <w:r>
        <w:rPr>
          <w:rFonts w:ascii="方正仿宋_GBK" w:hAnsi="方正仿宋_GBK" w:eastAsia="方正仿宋_GBK" w:cs="方正仿宋_GBK"/>
          <w:sz w:val="28"/>
        </w:rPr>
        <w:t>.国家农产品保鲜工程技术研究中心科技创新能力提升项目绩效目标表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国家农产品保鲜工程技术研究中心科技创新能力提升项目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7.51</w:t>
            </w:r>
          </w:p>
        </w:tc>
        <w:tc>
          <w:tcPr>
            <w:tcW w:w="1587" w:type="dxa"/>
            <w:vAlign w:val="center"/>
          </w:tcPr>
          <w:p>
            <w:pPr>
              <w:pStyle w:val="14"/>
            </w:pPr>
            <w:r>
              <w:t>其中：财政    资金</w:t>
            </w:r>
          </w:p>
        </w:tc>
        <w:tc>
          <w:tcPr>
            <w:tcW w:w="1843" w:type="dxa"/>
            <w:vAlign w:val="center"/>
          </w:tcPr>
          <w:p>
            <w:pPr>
              <w:pStyle w:val="13"/>
            </w:pPr>
            <w:r>
              <w:t>7.51</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1.通过实验室技术改造，提高我国果蔬产品保鲜共性关键技术工程化研究和核心装备创制水平；形成集成度高、系统化强、可复制的果蔬流通保鲜工程化技术、研究与产业化应用示范平台。</w:t>
            </w:r>
          </w:p>
          <w:p>
            <w:pPr>
              <w:pStyle w:val="13"/>
            </w:pPr>
            <w:r>
              <w:t>2.努力实现农产品腐损率降低到10%-15%的目标，最终形成我国具有代表性和前瞻性的果蔬保鲜技术集成科学试验基地和新型保鲜技术创新中心。</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建设项目个数（含续建）</w:t>
            </w:r>
          </w:p>
        </w:tc>
        <w:tc>
          <w:tcPr>
            <w:tcW w:w="3430" w:type="dxa"/>
            <w:vAlign w:val="center"/>
          </w:tcPr>
          <w:p>
            <w:pPr>
              <w:pStyle w:val="13"/>
            </w:pPr>
            <w:r>
              <w:t>完工项目</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建设验收合格率</w:t>
            </w:r>
          </w:p>
        </w:tc>
        <w:tc>
          <w:tcPr>
            <w:tcW w:w="3430" w:type="dxa"/>
            <w:vAlign w:val="center"/>
          </w:tcPr>
          <w:p>
            <w:pPr>
              <w:pStyle w:val="13"/>
            </w:pPr>
            <w:r>
              <w:t>建设验收合格率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建设按期完成率</w:t>
            </w:r>
          </w:p>
        </w:tc>
        <w:tc>
          <w:tcPr>
            <w:tcW w:w="3430" w:type="dxa"/>
            <w:vAlign w:val="center"/>
          </w:tcPr>
          <w:p>
            <w:pPr>
              <w:pStyle w:val="13"/>
            </w:pPr>
            <w:r>
              <w:t>建设按期完成率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≤7.51万元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减少果蔬损失率</w:t>
            </w:r>
          </w:p>
        </w:tc>
        <w:tc>
          <w:tcPr>
            <w:tcW w:w="3430" w:type="dxa"/>
            <w:vAlign w:val="center"/>
          </w:tcPr>
          <w:p>
            <w:pPr>
              <w:pStyle w:val="13"/>
            </w:pPr>
            <w:r>
              <w:t>减少果蔬损失率</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推动乡村振兴，受益农村人口</w:t>
            </w:r>
          </w:p>
        </w:tc>
        <w:tc>
          <w:tcPr>
            <w:tcW w:w="3430" w:type="dxa"/>
            <w:vAlign w:val="center"/>
          </w:tcPr>
          <w:p>
            <w:pPr>
              <w:pStyle w:val="13"/>
            </w:pPr>
            <w:r>
              <w:t>推动乡村振兴，受益农村人口</w:t>
            </w:r>
          </w:p>
        </w:tc>
        <w:tc>
          <w:tcPr>
            <w:tcW w:w="2551" w:type="dxa"/>
            <w:vAlign w:val="center"/>
          </w:tcPr>
          <w:p>
            <w:pPr>
              <w:pStyle w:val="13"/>
            </w:pPr>
            <w:r>
              <w:t>≥10万人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降低农业废弃物排放率</w:t>
            </w:r>
          </w:p>
        </w:tc>
        <w:tc>
          <w:tcPr>
            <w:tcW w:w="3430" w:type="dxa"/>
            <w:vAlign w:val="center"/>
          </w:tcPr>
          <w:p>
            <w:pPr>
              <w:pStyle w:val="13"/>
            </w:pPr>
            <w:r>
              <w:t>降低农业废弃物排放率</w:t>
            </w:r>
          </w:p>
        </w:tc>
        <w:tc>
          <w:tcPr>
            <w:tcW w:w="2551" w:type="dxa"/>
            <w:vAlign w:val="center"/>
          </w:tcPr>
          <w:p>
            <w:pPr>
              <w:pStyle w:val="13"/>
            </w:pPr>
            <w: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项目持续发挥作用</w:t>
            </w:r>
          </w:p>
        </w:tc>
        <w:tc>
          <w:tcPr>
            <w:tcW w:w="3430" w:type="dxa"/>
            <w:vAlign w:val="center"/>
          </w:tcPr>
          <w:p>
            <w:pPr>
              <w:pStyle w:val="13"/>
            </w:pPr>
            <w:r>
              <w:t>项目持续发挥作用</w:t>
            </w:r>
          </w:p>
        </w:tc>
        <w:tc>
          <w:tcPr>
            <w:tcW w:w="2551" w:type="dxa"/>
            <w:vAlign w:val="center"/>
          </w:tcPr>
          <w:p>
            <w:pPr>
              <w:pStyle w:val="13"/>
            </w:pPr>
            <w:r>
              <w:t>≥10年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4" w:name="_Toc_4_4_0000000132"/>
      <w:r>
        <w:rPr>
          <w:rFonts w:hint="default" w:ascii="方正仿宋_GBK" w:hAnsi="方正仿宋_GBK" w:eastAsia="方正仿宋_GBK" w:cs="方正仿宋_GBK"/>
          <w:sz w:val="28"/>
          <w:lang w:val="en"/>
        </w:rPr>
        <w:t>25</w:t>
      </w:r>
      <w:r>
        <w:rPr>
          <w:rFonts w:ascii="方正仿宋_GBK" w:hAnsi="方正仿宋_GBK" w:eastAsia="方正仿宋_GBK" w:cs="方正仿宋_GBK"/>
          <w:sz w:val="28"/>
        </w:rPr>
        <w:t>.基于农用地资源绿色高效利用的天津农业全产业链建设研究（区划所）绩效目标表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基于农用地资源绿色高效利用的天津农业全产业链建设研究（区划所）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843" w:type="dxa"/>
            <w:vAlign w:val="center"/>
          </w:tcPr>
          <w:p>
            <w:pPr>
              <w:pStyle w:val="13"/>
            </w:pPr>
            <w:r>
              <w:t>10.00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项目支出</w:t>
            </w:r>
            <w:r>
              <w:rPr>
                <w:rFonts w:hint="eastAsia"/>
                <w:lang w:val="en-US" w:eastAsia="zh-CN"/>
              </w:rPr>
              <w:t>费</w:t>
            </w:r>
            <w:r>
              <w:t>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1.完成研究报告1份；完成乡村产业资源台账表1张。</w:t>
            </w:r>
          </w:p>
          <w:p>
            <w:pPr>
              <w:pStyle w:val="13"/>
            </w:pPr>
            <w:r>
              <w:t>2.建立乡村产业资源台账表并定期更新。</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研究报告</w:t>
            </w:r>
          </w:p>
        </w:tc>
        <w:tc>
          <w:tcPr>
            <w:tcW w:w="3430" w:type="dxa"/>
            <w:vAlign w:val="center"/>
          </w:tcPr>
          <w:p>
            <w:pPr>
              <w:pStyle w:val="13"/>
            </w:pPr>
            <w:r>
              <w:t>研究报告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乡村产业资源台账表</w:t>
            </w:r>
          </w:p>
        </w:tc>
        <w:tc>
          <w:tcPr>
            <w:tcW w:w="3430" w:type="dxa"/>
            <w:vAlign w:val="center"/>
          </w:tcPr>
          <w:p>
            <w:pPr>
              <w:pStyle w:val="13"/>
            </w:pPr>
            <w:r>
              <w:t>乡村产业资源台账表</w:t>
            </w:r>
          </w:p>
        </w:tc>
        <w:tc>
          <w:tcPr>
            <w:tcW w:w="2551" w:type="dxa"/>
            <w:vAlign w:val="center"/>
          </w:tcPr>
          <w:p>
            <w:pPr>
              <w:pStyle w:val="13"/>
            </w:pPr>
            <w:r>
              <w:t>1张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产业布局图</w:t>
            </w:r>
          </w:p>
        </w:tc>
        <w:tc>
          <w:tcPr>
            <w:tcW w:w="3430" w:type="dxa"/>
            <w:vAlign w:val="center"/>
          </w:tcPr>
          <w:p>
            <w:pPr>
              <w:pStyle w:val="13"/>
            </w:pPr>
            <w:r>
              <w:t>产业布局图</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长期跟踪乡村产业发展情况，及时汇总整理变化情况</w:t>
            </w:r>
          </w:p>
        </w:tc>
        <w:tc>
          <w:tcPr>
            <w:tcW w:w="3430" w:type="dxa"/>
            <w:vAlign w:val="center"/>
          </w:tcPr>
          <w:p>
            <w:pPr>
              <w:pStyle w:val="13"/>
            </w:pPr>
            <w:r>
              <w:t>长期跟踪乡村产业发展情况，及时汇总整理变化情况</w:t>
            </w:r>
          </w:p>
        </w:tc>
        <w:tc>
          <w:tcPr>
            <w:tcW w:w="2551" w:type="dxa"/>
            <w:vAlign w:val="center"/>
          </w:tcPr>
          <w:p>
            <w:pPr>
              <w:pStyle w:val="13"/>
            </w:pPr>
            <w:r>
              <w:t>建立台账表并定期更新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优化农业资源与产业适配度</w:t>
            </w:r>
          </w:p>
        </w:tc>
        <w:tc>
          <w:tcPr>
            <w:tcW w:w="3430" w:type="dxa"/>
            <w:vAlign w:val="center"/>
          </w:tcPr>
          <w:p>
            <w:pPr>
              <w:pStyle w:val="13"/>
            </w:pPr>
            <w:r>
              <w:t>优化农业资源与产业适配度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产业项目经营主体满意度</w:t>
            </w:r>
          </w:p>
        </w:tc>
        <w:tc>
          <w:tcPr>
            <w:tcW w:w="3430" w:type="dxa"/>
            <w:vAlign w:val="center"/>
          </w:tcPr>
          <w:p>
            <w:pPr>
              <w:pStyle w:val="13"/>
            </w:pPr>
            <w:r>
              <w:t>产业项目经营主体满意度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农业主管部门满意度</w:t>
            </w:r>
          </w:p>
        </w:tc>
        <w:tc>
          <w:tcPr>
            <w:tcW w:w="3430" w:type="dxa"/>
            <w:vAlign w:val="center"/>
          </w:tcPr>
          <w:p>
            <w:pPr>
              <w:pStyle w:val="13"/>
            </w:pPr>
            <w:r>
              <w:t>农业主管部门满意度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5" w:name="_Toc_4_4_0000000133"/>
      <w:r>
        <w:rPr>
          <w:rFonts w:hint="default" w:ascii="方正仿宋_GBK" w:hAnsi="方正仿宋_GBK" w:eastAsia="方正仿宋_GBK" w:cs="方正仿宋_GBK"/>
          <w:sz w:val="28"/>
          <w:lang w:val="en"/>
        </w:rPr>
        <w:t>26</w:t>
      </w:r>
      <w:r>
        <w:rPr>
          <w:rFonts w:ascii="方正仿宋_GBK" w:hAnsi="方正仿宋_GBK" w:eastAsia="方正仿宋_GBK" w:cs="方正仿宋_GBK"/>
          <w:sz w:val="28"/>
        </w:rPr>
        <w:t>.农田碳循环与土壤固碳减排效应长期监测（资环所）绩效目标表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农田碳循环与土壤固碳减排效应长期监测（资环所）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w:t>
            </w:r>
          </w:p>
        </w:tc>
        <w:tc>
          <w:tcPr>
            <w:tcW w:w="1587" w:type="dxa"/>
            <w:vAlign w:val="center"/>
          </w:tcPr>
          <w:p>
            <w:pPr>
              <w:pStyle w:val="14"/>
            </w:pPr>
            <w:r>
              <w:t>其中：财政    资金</w:t>
            </w:r>
          </w:p>
        </w:tc>
        <w:tc>
          <w:tcPr>
            <w:tcW w:w="1843" w:type="dxa"/>
            <w:vAlign w:val="center"/>
          </w:tcPr>
          <w:p>
            <w:pPr>
              <w:pStyle w:val="13"/>
            </w:pPr>
            <w:r>
              <w:t>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项目支出</w:t>
            </w:r>
            <w:r>
              <w:rPr>
                <w:rFonts w:hint="eastAsia"/>
                <w:lang w:val="en-US" w:eastAsia="zh-CN"/>
              </w:rPr>
              <w:t>费</w:t>
            </w:r>
            <w:r>
              <w:t>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1.1、开展天津市农业不同种植制度、水肥管理、秸秆资源化利用等对土壤固碳减排影响效果的长期监测；</w:t>
            </w:r>
          </w:p>
          <w:p>
            <w:pPr>
              <w:pStyle w:val="13"/>
            </w:pPr>
            <w:r>
              <w:t>2、通过对土壤固碳减排展开系统的、长期的监测，评估农田生态系统固碳减排潜力。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全年监测次数</w:t>
            </w:r>
          </w:p>
        </w:tc>
        <w:tc>
          <w:tcPr>
            <w:tcW w:w="3430" w:type="dxa"/>
            <w:vAlign w:val="center"/>
          </w:tcPr>
          <w:p>
            <w:pPr>
              <w:pStyle w:val="13"/>
            </w:pPr>
            <w:r>
              <w:t>全年监测次数</w:t>
            </w:r>
          </w:p>
        </w:tc>
        <w:tc>
          <w:tcPr>
            <w:tcW w:w="2551" w:type="dxa"/>
            <w:vAlign w:val="center"/>
          </w:tcPr>
          <w:p>
            <w:pPr>
              <w:pStyle w:val="13"/>
            </w:pPr>
            <w:r>
              <w:t>≥24次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数据准确率</w:t>
            </w:r>
          </w:p>
        </w:tc>
        <w:tc>
          <w:tcPr>
            <w:tcW w:w="3430" w:type="dxa"/>
            <w:vAlign w:val="center"/>
          </w:tcPr>
          <w:p>
            <w:pPr>
              <w:pStyle w:val="13"/>
            </w:pPr>
            <w:r>
              <w:t>数据准确率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完成项目各项监测指标</w:t>
            </w:r>
          </w:p>
        </w:tc>
        <w:tc>
          <w:tcPr>
            <w:tcW w:w="3430" w:type="dxa"/>
            <w:vAlign w:val="center"/>
          </w:tcPr>
          <w:p>
            <w:pPr>
              <w:pStyle w:val="13"/>
            </w:pPr>
            <w:r>
              <w:t>完成项目各项监测指标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3430" w:type="dxa"/>
            <w:vAlign w:val="center"/>
          </w:tcPr>
          <w:p>
            <w:pPr>
              <w:pStyle w:val="13"/>
            </w:pPr>
            <w:r>
              <w:t>项目总成本</w:t>
            </w:r>
          </w:p>
        </w:tc>
        <w:tc>
          <w:tcPr>
            <w:tcW w:w="2551" w:type="dxa"/>
            <w:vAlign w:val="center"/>
          </w:tcPr>
          <w:p>
            <w:pPr>
              <w:pStyle w:val="13"/>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可持续发挥作用的期限</w:t>
            </w:r>
          </w:p>
        </w:tc>
        <w:tc>
          <w:tcPr>
            <w:tcW w:w="3430" w:type="dxa"/>
            <w:vAlign w:val="center"/>
          </w:tcPr>
          <w:p>
            <w:pPr>
              <w:pStyle w:val="13"/>
            </w:pPr>
            <w:r>
              <w:t>可持续发挥作用的期限</w:t>
            </w:r>
          </w:p>
        </w:tc>
        <w:tc>
          <w:tcPr>
            <w:tcW w:w="2551" w:type="dxa"/>
            <w:vAlign w:val="center"/>
          </w:tcPr>
          <w:p>
            <w:pPr>
              <w:pStyle w:val="13"/>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社会服务对象满意度</w:t>
            </w:r>
          </w:p>
        </w:tc>
        <w:tc>
          <w:tcPr>
            <w:tcW w:w="3430" w:type="dxa"/>
            <w:vAlign w:val="center"/>
          </w:tcPr>
          <w:p>
            <w:pPr>
              <w:pStyle w:val="13"/>
            </w:pPr>
            <w:r>
              <w:t>社会服务对象满意度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6" w:name="_Toc_4_4_0000000134"/>
      <w:r>
        <w:rPr>
          <w:rFonts w:hint="default" w:ascii="方正仿宋_GBK" w:hAnsi="方正仿宋_GBK" w:eastAsia="方正仿宋_GBK" w:cs="方正仿宋_GBK"/>
          <w:sz w:val="28"/>
          <w:lang w:val="en"/>
        </w:rPr>
        <w:t>27</w:t>
      </w:r>
      <w:r>
        <w:rPr>
          <w:rFonts w:ascii="方正仿宋_GBK" w:hAnsi="方正仿宋_GBK" w:eastAsia="方正仿宋_GBK" w:cs="方正仿宋_GBK"/>
          <w:sz w:val="28"/>
        </w:rPr>
        <w:t>.天津市科技计划项目结转资金绩效目标表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天津市科技计划项目结转资金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0.45</w:t>
            </w:r>
          </w:p>
        </w:tc>
        <w:tc>
          <w:tcPr>
            <w:tcW w:w="1587" w:type="dxa"/>
            <w:vAlign w:val="center"/>
          </w:tcPr>
          <w:p>
            <w:pPr>
              <w:pStyle w:val="14"/>
            </w:pPr>
            <w:r>
              <w:t>其中：财政    资金</w:t>
            </w:r>
          </w:p>
        </w:tc>
        <w:tc>
          <w:tcPr>
            <w:tcW w:w="1843" w:type="dxa"/>
            <w:vAlign w:val="center"/>
          </w:tcPr>
          <w:p>
            <w:pPr>
              <w:pStyle w:val="13"/>
            </w:pPr>
            <w:r>
              <w:t>0.45</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1.完成天津市科技发展战略研究计划项目，K科技发展战略研究等项目。</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完成结转项目数</w:t>
            </w:r>
          </w:p>
        </w:tc>
        <w:tc>
          <w:tcPr>
            <w:tcW w:w="3430" w:type="dxa"/>
            <w:vAlign w:val="center"/>
          </w:tcPr>
          <w:p>
            <w:pPr>
              <w:pStyle w:val="13"/>
            </w:pPr>
            <w:r>
              <w:t>完成结转项目数</w:t>
            </w:r>
          </w:p>
        </w:tc>
        <w:tc>
          <w:tcPr>
            <w:tcW w:w="2551" w:type="dxa"/>
            <w:vAlign w:val="center"/>
          </w:tcPr>
          <w:p>
            <w:pPr>
              <w:pStyle w:val="13"/>
            </w:pPr>
            <w:r>
              <w:t>≤23项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项目支出</w:t>
            </w:r>
          </w:p>
        </w:tc>
        <w:tc>
          <w:tcPr>
            <w:tcW w:w="2551" w:type="dxa"/>
            <w:vAlign w:val="center"/>
          </w:tcPr>
          <w:p>
            <w:pPr>
              <w:pStyle w:val="13"/>
            </w:pPr>
            <w:r>
              <w:t>&lt;0.46万元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促进天津现代农业发展</w:t>
            </w:r>
          </w:p>
        </w:tc>
        <w:tc>
          <w:tcPr>
            <w:tcW w:w="3430" w:type="dxa"/>
            <w:vAlign w:val="center"/>
          </w:tcPr>
          <w:p>
            <w:pPr>
              <w:pStyle w:val="13"/>
            </w:pPr>
            <w:r>
              <w:t>促进天津现代农业发展</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7" w:name="_Toc_4_4_0000000135"/>
      <w:r>
        <w:rPr>
          <w:rFonts w:hint="default" w:ascii="方正仿宋_GBK" w:hAnsi="方正仿宋_GBK" w:eastAsia="方正仿宋_GBK" w:cs="方正仿宋_GBK"/>
          <w:sz w:val="28"/>
          <w:lang w:val="en"/>
        </w:rPr>
        <w:t>28</w:t>
      </w:r>
      <w:r>
        <w:rPr>
          <w:rFonts w:ascii="方正仿宋_GBK" w:hAnsi="方正仿宋_GBK" w:eastAsia="方正仿宋_GBK" w:cs="方正仿宋_GBK"/>
          <w:sz w:val="28"/>
        </w:rPr>
        <w:t>.天津市农科院迁飞性害虫雷达监测站项目绩效目标表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天津市农科院迁飞性害虫雷达监测站项目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843" w:type="dxa"/>
            <w:vAlign w:val="center"/>
          </w:tcPr>
          <w:p>
            <w:pPr>
              <w:pStyle w:val="13"/>
            </w:pPr>
            <w:r>
              <w:t>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1.本监测站以服务天津市迁飞性害虫防治为重点，为京津冀地区乃至华北地区的迁飞性害虫防治提供重要的数据支持。</w:t>
            </w:r>
          </w:p>
          <w:p>
            <w:pPr>
              <w:pStyle w:val="13"/>
            </w:pPr>
            <w:r>
              <w:t>2.本监测站可以发展成为科技实验创新、试验示范、教学科普、学术交流和人才培养的重要平台。</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 建设项目个数</w:t>
            </w:r>
          </w:p>
        </w:tc>
        <w:tc>
          <w:tcPr>
            <w:tcW w:w="3430" w:type="dxa"/>
            <w:vAlign w:val="center"/>
          </w:tcPr>
          <w:p>
            <w:pPr>
              <w:pStyle w:val="13"/>
            </w:pPr>
            <w:r>
              <w:t xml:space="preserve"> 建设项目个数</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工程竣工验收合格率</w:t>
            </w:r>
          </w:p>
        </w:tc>
        <w:tc>
          <w:tcPr>
            <w:tcW w:w="3430" w:type="dxa"/>
            <w:vAlign w:val="center"/>
          </w:tcPr>
          <w:p>
            <w:pPr>
              <w:pStyle w:val="13"/>
            </w:pPr>
            <w:r>
              <w:t>工程竣工验收合格率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按进度计划实施情况</w:t>
            </w:r>
          </w:p>
        </w:tc>
        <w:tc>
          <w:tcPr>
            <w:tcW w:w="3430" w:type="dxa"/>
            <w:vAlign w:val="center"/>
          </w:tcPr>
          <w:p>
            <w:pPr>
              <w:pStyle w:val="13"/>
            </w:pPr>
            <w:r>
              <w:t>按进度计划实施情况</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项目总支出金额</w:t>
            </w:r>
          </w:p>
        </w:tc>
        <w:tc>
          <w:tcPr>
            <w:tcW w:w="3430" w:type="dxa"/>
            <w:vAlign w:val="center"/>
          </w:tcPr>
          <w:p>
            <w:pPr>
              <w:pStyle w:val="13"/>
            </w:pPr>
            <w:r>
              <w:t>项目总支出金额</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迁飞性害虫监测能力</w:t>
            </w:r>
          </w:p>
        </w:tc>
        <w:tc>
          <w:tcPr>
            <w:tcW w:w="3430" w:type="dxa"/>
            <w:vAlign w:val="center"/>
          </w:tcPr>
          <w:p>
            <w:pPr>
              <w:pStyle w:val="13"/>
            </w:pPr>
            <w:r>
              <w:t>迁飞性害虫监测能力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害虫高效防控能力</w:t>
            </w:r>
          </w:p>
        </w:tc>
        <w:tc>
          <w:tcPr>
            <w:tcW w:w="3430" w:type="dxa"/>
            <w:vAlign w:val="center"/>
          </w:tcPr>
          <w:p>
            <w:pPr>
              <w:pStyle w:val="13"/>
            </w:pPr>
            <w:r>
              <w:t>害虫高效防控能力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项目持续发挥作用的期限</w:t>
            </w:r>
          </w:p>
        </w:tc>
        <w:tc>
          <w:tcPr>
            <w:tcW w:w="3430" w:type="dxa"/>
            <w:vAlign w:val="center"/>
          </w:tcPr>
          <w:p>
            <w:pPr>
              <w:pStyle w:val="13"/>
            </w:pPr>
            <w:r>
              <w:t>项目持续发挥作用的期限</w:t>
            </w:r>
          </w:p>
        </w:tc>
        <w:tc>
          <w:tcPr>
            <w:tcW w:w="2551" w:type="dxa"/>
            <w:vAlign w:val="center"/>
          </w:tcPr>
          <w:p>
            <w:pPr>
              <w:pStyle w:val="13"/>
            </w:pPr>
            <w:r>
              <w:t>≥10年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受益群众和机构满意度</w:t>
            </w:r>
          </w:p>
        </w:tc>
        <w:tc>
          <w:tcPr>
            <w:tcW w:w="3430" w:type="dxa"/>
            <w:vAlign w:val="center"/>
          </w:tcPr>
          <w:p>
            <w:pPr>
              <w:pStyle w:val="13"/>
            </w:pPr>
            <w:r>
              <w:t xml:space="preserve"> 受益群众和机构满意度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8" w:name="_Toc_4_4_0000000136"/>
      <w:r>
        <w:rPr>
          <w:rFonts w:hint="default" w:ascii="方正仿宋_GBK" w:hAnsi="方正仿宋_GBK" w:eastAsia="方正仿宋_GBK" w:cs="方正仿宋_GBK"/>
          <w:sz w:val="28"/>
          <w:lang w:val="en"/>
        </w:rPr>
        <w:t>29</w:t>
      </w:r>
      <w:r>
        <w:rPr>
          <w:rFonts w:ascii="方正仿宋_GBK" w:hAnsi="方正仿宋_GBK" w:eastAsia="方正仿宋_GBK" w:cs="方正仿宋_GBK"/>
          <w:sz w:val="28"/>
        </w:rPr>
        <w:t>.天津特产种质资源禀赋深度挖掘（加工所）绩效目标表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天津特产种质资源禀赋深度挖掘（加工所）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140.00</w:t>
            </w:r>
          </w:p>
        </w:tc>
        <w:tc>
          <w:tcPr>
            <w:tcW w:w="1587" w:type="dxa"/>
            <w:vAlign w:val="center"/>
          </w:tcPr>
          <w:p>
            <w:pPr>
              <w:pStyle w:val="14"/>
            </w:pPr>
            <w:r>
              <w:t>其中：财政    资金</w:t>
            </w:r>
          </w:p>
        </w:tc>
        <w:tc>
          <w:tcPr>
            <w:tcW w:w="1843" w:type="dxa"/>
            <w:vAlign w:val="center"/>
          </w:tcPr>
          <w:p>
            <w:pPr>
              <w:pStyle w:val="13"/>
            </w:pPr>
            <w:r>
              <w:t>140.00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1.结合前期工作基础，以天津市宝坻三辣、小站稻食用菌等“津农精品”特产的种质资源禀赋深度挖掘为主线，开展土特产多酚、多糖、总黄酮等活性成分的加工检测分析，为“津农精品”赋予科技标签。</w:t>
            </w:r>
          </w:p>
          <w:p>
            <w:pPr>
              <w:pStyle w:val="13"/>
            </w:pPr>
            <w:r>
              <w:t>2.建立初深加工与副产物综合利用的技术服务和产品研发平台，带动天津土特产产业链条的延伸，助推品牌建设。</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原料加工量</w:t>
            </w:r>
          </w:p>
        </w:tc>
        <w:tc>
          <w:tcPr>
            <w:tcW w:w="3430" w:type="dxa"/>
            <w:vAlign w:val="center"/>
          </w:tcPr>
          <w:p>
            <w:pPr>
              <w:pStyle w:val="13"/>
            </w:pPr>
            <w:r>
              <w:t>原料加工量</w:t>
            </w:r>
          </w:p>
        </w:tc>
        <w:tc>
          <w:tcPr>
            <w:tcW w:w="2551" w:type="dxa"/>
            <w:vAlign w:val="center"/>
          </w:tcPr>
          <w:p>
            <w:pPr>
              <w:pStyle w:val="13"/>
            </w:pPr>
            <w:r>
              <w:t>≥10吨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完善中试生产线</w:t>
            </w:r>
          </w:p>
        </w:tc>
        <w:tc>
          <w:tcPr>
            <w:tcW w:w="3430" w:type="dxa"/>
            <w:vAlign w:val="center"/>
          </w:tcPr>
          <w:p>
            <w:pPr>
              <w:pStyle w:val="13"/>
            </w:pPr>
            <w:r>
              <w:t>完善中试生产线</w:t>
            </w:r>
          </w:p>
        </w:tc>
        <w:tc>
          <w:tcPr>
            <w:tcW w:w="2551" w:type="dxa"/>
            <w:vAlign w:val="center"/>
          </w:tcPr>
          <w:p>
            <w:pPr>
              <w:pStyle w:val="13"/>
            </w:pPr>
            <w:r>
              <w:t>≥1条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研发技术与成果转化</w:t>
            </w:r>
          </w:p>
        </w:tc>
        <w:tc>
          <w:tcPr>
            <w:tcW w:w="3430" w:type="dxa"/>
            <w:vAlign w:val="center"/>
          </w:tcPr>
          <w:p>
            <w:pPr>
              <w:pStyle w:val="13"/>
            </w:pPr>
            <w:r>
              <w:t>研发技术与成果转化</w:t>
            </w:r>
          </w:p>
        </w:tc>
        <w:tc>
          <w:tcPr>
            <w:tcW w:w="2551" w:type="dxa"/>
            <w:vAlign w:val="center"/>
          </w:tcPr>
          <w:p>
            <w:pPr>
              <w:pStyle w:val="13"/>
            </w:pPr>
            <w:r>
              <w:t>≥6项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原料出汁率</w:t>
            </w:r>
          </w:p>
        </w:tc>
        <w:tc>
          <w:tcPr>
            <w:tcW w:w="3430" w:type="dxa"/>
            <w:vAlign w:val="center"/>
          </w:tcPr>
          <w:p>
            <w:pPr>
              <w:pStyle w:val="13"/>
            </w:pPr>
            <w:r>
              <w:t>原料出汁率</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研制新产品</w:t>
            </w:r>
          </w:p>
        </w:tc>
        <w:tc>
          <w:tcPr>
            <w:tcW w:w="3430" w:type="dxa"/>
            <w:vAlign w:val="center"/>
          </w:tcPr>
          <w:p>
            <w:pPr>
              <w:pStyle w:val="13"/>
            </w:pPr>
            <w:r>
              <w:t>研制新产品</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设备安装、产品研制、技术服务、咨询和培训等</w:t>
            </w:r>
          </w:p>
        </w:tc>
        <w:tc>
          <w:tcPr>
            <w:tcW w:w="3430" w:type="dxa"/>
            <w:vAlign w:val="center"/>
          </w:tcPr>
          <w:p>
            <w:pPr>
              <w:pStyle w:val="13"/>
            </w:pPr>
            <w:r>
              <w:t>设备安装、产品研制、技术服务、咨询和培训等</w:t>
            </w:r>
          </w:p>
        </w:tc>
        <w:tc>
          <w:tcPr>
            <w:tcW w:w="2551" w:type="dxa"/>
            <w:vAlign w:val="center"/>
          </w:tcPr>
          <w:p>
            <w:pPr>
              <w:pStyle w:val="13"/>
            </w:pPr>
            <w:r>
              <w:t>≥100人次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专项资金支出</w:t>
            </w:r>
          </w:p>
        </w:tc>
        <w:tc>
          <w:tcPr>
            <w:tcW w:w="3430" w:type="dxa"/>
            <w:vAlign w:val="center"/>
          </w:tcPr>
          <w:p>
            <w:pPr>
              <w:pStyle w:val="13"/>
            </w:pPr>
            <w:r>
              <w:t>专项资金支出</w:t>
            </w:r>
          </w:p>
        </w:tc>
        <w:tc>
          <w:tcPr>
            <w:tcW w:w="2551" w:type="dxa"/>
            <w:vAlign w:val="center"/>
          </w:tcPr>
          <w:p>
            <w:pPr>
              <w:pStyle w:val="13"/>
            </w:pPr>
            <w:r>
              <w:t>≤140万元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新产品、新技术的转化应用有效提升附加值</w:t>
            </w:r>
          </w:p>
        </w:tc>
        <w:tc>
          <w:tcPr>
            <w:tcW w:w="3430" w:type="dxa"/>
            <w:vAlign w:val="center"/>
          </w:tcPr>
          <w:p>
            <w:pPr>
              <w:pStyle w:val="13"/>
            </w:pPr>
            <w:r>
              <w:t>新产品、新技术的转化应用有效提升附加值</w:t>
            </w:r>
          </w:p>
        </w:tc>
        <w:tc>
          <w:tcPr>
            <w:tcW w:w="2551" w:type="dxa"/>
            <w:vAlign w:val="center"/>
          </w:tcPr>
          <w:p>
            <w:pPr>
              <w:pStyle w:val="13"/>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成果应用</w:t>
            </w:r>
          </w:p>
        </w:tc>
        <w:tc>
          <w:tcPr>
            <w:tcW w:w="3430" w:type="dxa"/>
            <w:vAlign w:val="center"/>
          </w:tcPr>
          <w:p>
            <w:pPr>
              <w:pStyle w:val="13"/>
            </w:pPr>
            <w:r>
              <w:t>成果应用</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利用果、蔬等农业废弃物</w:t>
            </w:r>
          </w:p>
        </w:tc>
        <w:tc>
          <w:tcPr>
            <w:tcW w:w="3430" w:type="dxa"/>
            <w:vAlign w:val="center"/>
          </w:tcPr>
          <w:p>
            <w:pPr>
              <w:pStyle w:val="13"/>
            </w:pPr>
            <w:r>
              <w:t>利用果、蔬等农业废弃物</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农产品加工利用率</w:t>
            </w:r>
          </w:p>
        </w:tc>
        <w:tc>
          <w:tcPr>
            <w:tcW w:w="3430" w:type="dxa"/>
            <w:vAlign w:val="center"/>
          </w:tcPr>
          <w:p>
            <w:pPr>
              <w:pStyle w:val="13"/>
            </w:pPr>
            <w:r>
              <w:t>农产品加工利用率</w:t>
            </w:r>
          </w:p>
        </w:tc>
        <w:tc>
          <w:tcPr>
            <w:tcW w:w="2551"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农民满意度</w:t>
            </w:r>
          </w:p>
        </w:tc>
        <w:tc>
          <w:tcPr>
            <w:tcW w:w="3430" w:type="dxa"/>
            <w:vAlign w:val="center"/>
          </w:tcPr>
          <w:p>
            <w:pPr>
              <w:pStyle w:val="13"/>
            </w:pPr>
            <w:r>
              <w:t>农民满意度</w:t>
            </w:r>
          </w:p>
        </w:tc>
        <w:tc>
          <w:tcPr>
            <w:tcW w:w="2551" w:type="dxa"/>
            <w:vAlign w:val="center"/>
          </w:tcPr>
          <w:p>
            <w:pPr>
              <w:pStyle w:val="13"/>
            </w:pPr>
            <w:r>
              <w:t>≥92%</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9" w:name="_Toc_4_4_0000000137"/>
      <w:r>
        <w:rPr>
          <w:rFonts w:hint="default" w:ascii="方正仿宋_GBK" w:hAnsi="方正仿宋_GBK" w:eastAsia="方正仿宋_GBK" w:cs="方正仿宋_GBK"/>
          <w:sz w:val="28"/>
          <w:lang w:val="en"/>
        </w:rPr>
        <w:t>30</w:t>
      </w:r>
      <w:r>
        <w:rPr>
          <w:rFonts w:ascii="方正仿宋_GBK" w:hAnsi="方正仿宋_GBK" w:eastAsia="方正仿宋_GBK" w:cs="方正仿宋_GBK"/>
          <w:sz w:val="28"/>
        </w:rPr>
        <w:t>.小麦玉米育种创新基地能力提升建设（作物所）绩效目标表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小麦玉米育种创新基地能力提升建设（作物所）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w:t>
            </w:r>
          </w:p>
        </w:tc>
        <w:tc>
          <w:tcPr>
            <w:tcW w:w="1587" w:type="dxa"/>
            <w:vAlign w:val="center"/>
          </w:tcPr>
          <w:p>
            <w:pPr>
              <w:pStyle w:val="14"/>
            </w:pPr>
            <w:r>
              <w:t>其中：财政    资金</w:t>
            </w:r>
          </w:p>
        </w:tc>
        <w:tc>
          <w:tcPr>
            <w:tcW w:w="1843" w:type="dxa"/>
            <w:vAlign w:val="center"/>
          </w:tcPr>
          <w:p>
            <w:pPr>
              <w:pStyle w:val="13"/>
            </w:pPr>
            <w:r>
              <w:t>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1.项目将提升科技创新条件和手段，完善天津优质小麦科技创新体系，提升农作物品种创新水平，提升小麦育种创新基地能力，进一步巩固和提高农作物育种研发在国内同业界的优势地位。</w:t>
            </w:r>
          </w:p>
          <w:p>
            <w:pPr>
              <w:pStyle w:val="13"/>
            </w:pPr>
            <w:r>
              <w:t>2.省级区试参试4个，创制新种质6份。</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省级区试参试</w:t>
            </w:r>
          </w:p>
        </w:tc>
        <w:tc>
          <w:tcPr>
            <w:tcW w:w="3430" w:type="dxa"/>
            <w:vAlign w:val="center"/>
          </w:tcPr>
          <w:p>
            <w:pPr>
              <w:pStyle w:val="13"/>
            </w:pPr>
            <w:r>
              <w:t>参加省级区试</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优良杂交组合</w:t>
            </w:r>
          </w:p>
        </w:tc>
        <w:tc>
          <w:tcPr>
            <w:tcW w:w="3430" w:type="dxa"/>
            <w:vAlign w:val="center"/>
          </w:tcPr>
          <w:p>
            <w:pPr>
              <w:pStyle w:val="13"/>
            </w:pPr>
            <w:r>
              <w:t>优良组合数量</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创新新种质</w:t>
            </w:r>
          </w:p>
        </w:tc>
        <w:tc>
          <w:tcPr>
            <w:tcW w:w="3430" w:type="dxa"/>
            <w:vAlign w:val="center"/>
          </w:tcPr>
          <w:p>
            <w:pPr>
              <w:pStyle w:val="13"/>
            </w:pPr>
            <w:r>
              <w:t>创新种质资源</w:t>
            </w:r>
          </w:p>
        </w:tc>
        <w:tc>
          <w:tcPr>
            <w:tcW w:w="2551" w:type="dxa"/>
            <w:vAlign w:val="center"/>
          </w:tcPr>
          <w:p>
            <w:pPr>
              <w:pStyle w:val="13"/>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小区产量超过对照品种</w:t>
            </w:r>
          </w:p>
        </w:tc>
        <w:tc>
          <w:tcPr>
            <w:tcW w:w="3430" w:type="dxa"/>
            <w:vAlign w:val="center"/>
          </w:tcPr>
          <w:p>
            <w:pPr>
              <w:pStyle w:val="13"/>
            </w:pPr>
            <w:r>
              <w:t>试验小区超过对照</w:t>
            </w:r>
          </w:p>
        </w:tc>
        <w:tc>
          <w:tcPr>
            <w:tcW w:w="2551" w:type="dxa"/>
            <w:vAlign w:val="center"/>
          </w:tcPr>
          <w:p>
            <w:pPr>
              <w:pStyle w:val="13"/>
            </w:pP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全部资金支出完毕</w:t>
            </w:r>
          </w:p>
        </w:tc>
        <w:tc>
          <w:tcPr>
            <w:tcW w:w="3430" w:type="dxa"/>
            <w:vAlign w:val="center"/>
          </w:tcPr>
          <w:p>
            <w:pPr>
              <w:pStyle w:val="13"/>
            </w:pPr>
            <w:r>
              <w:t>资金支出完毕时间</w:t>
            </w:r>
          </w:p>
        </w:tc>
        <w:tc>
          <w:tcPr>
            <w:tcW w:w="2551" w:type="dxa"/>
            <w:vAlign w:val="center"/>
          </w:tcPr>
          <w:p>
            <w:pPr>
              <w:pStyle w:val="13"/>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项目支出数</w:t>
            </w:r>
          </w:p>
        </w:tc>
        <w:tc>
          <w:tcPr>
            <w:tcW w:w="2551" w:type="dxa"/>
            <w:vAlign w:val="center"/>
          </w:tcPr>
          <w:p>
            <w:pPr>
              <w:pStyle w:val="13"/>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提升小麦、玉米育种水平</w:t>
            </w:r>
          </w:p>
        </w:tc>
        <w:tc>
          <w:tcPr>
            <w:tcW w:w="3430" w:type="dxa"/>
            <w:vAlign w:val="center"/>
          </w:tcPr>
          <w:p>
            <w:pPr>
              <w:pStyle w:val="13"/>
            </w:pPr>
            <w:r>
              <w:t>小麦、玉米科研能力提升</w:t>
            </w:r>
          </w:p>
        </w:tc>
        <w:tc>
          <w:tcPr>
            <w:tcW w:w="2551" w:type="dxa"/>
            <w:vAlign w:val="center"/>
          </w:tcPr>
          <w:p>
            <w:pPr>
              <w:pStyle w:val="13"/>
            </w:pPr>
            <w:r>
              <w:t>提升小麦玉米科研能力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育种单位或育种者满意度</w:t>
            </w:r>
          </w:p>
        </w:tc>
        <w:tc>
          <w:tcPr>
            <w:tcW w:w="3430" w:type="dxa"/>
            <w:vAlign w:val="center"/>
          </w:tcPr>
          <w:p>
            <w:pPr>
              <w:pStyle w:val="13"/>
            </w:pPr>
            <w:r>
              <w:t>育种单位或育种者满意</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0" w:name="_Toc_4_4_0000000138"/>
      <w:r>
        <w:rPr>
          <w:rFonts w:hint="default" w:ascii="方正仿宋_GBK" w:hAnsi="方正仿宋_GBK" w:eastAsia="方正仿宋_GBK" w:cs="方正仿宋_GBK"/>
          <w:sz w:val="28"/>
          <w:lang w:val="en"/>
        </w:rPr>
        <w:t>31</w:t>
      </w:r>
      <w:r>
        <w:rPr>
          <w:rFonts w:ascii="方正仿宋_GBK" w:hAnsi="方正仿宋_GBK" w:eastAsia="方正仿宋_GBK" w:cs="方正仿宋_GBK"/>
          <w:sz w:val="28"/>
        </w:rPr>
        <w:t>.优势特色产业集群（蔬菜）（财农〔2024〕16号）绩效目标表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优势特色产业集群（蔬菜）（财农〔2024〕16号）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750.00</w:t>
            </w:r>
          </w:p>
        </w:tc>
        <w:tc>
          <w:tcPr>
            <w:tcW w:w="1587" w:type="dxa"/>
            <w:vAlign w:val="center"/>
          </w:tcPr>
          <w:p>
            <w:pPr>
              <w:pStyle w:val="14"/>
            </w:pPr>
            <w:r>
              <w:t>其中：财政    资金</w:t>
            </w:r>
          </w:p>
        </w:tc>
        <w:tc>
          <w:tcPr>
            <w:tcW w:w="1843" w:type="dxa"/>
            <w:vAlign w:val="center"/>
          </w:tcPr>
          <w:p>
            <w:pPr>
              <w:pStyle w:val="13"/>
            </w:pPr>
            <w:r>
              <w:t>750.00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1.1、改善共享实验平台条件，建立开放共享的成果转化平台，提升农业科技创新能力，服务企业、合作社和农民。</w:t>
            </w:r>
          </w:p>
          <w:p>
            <w:pPr>
              <w:pStyle w:val="13"/>
            </w:pPr>
            <w:r>
              <w:t>2.2、开展农产品精深加工，蔬菜、食用菌、粮食、药用植物领域的科技创新与成果转化，示范推广新产品。</w:t>
            </w:r>
          </w:p>
          <w:p>
            <w:pPr>
              <w:pStyle w:val="13"/>
            </w:pPr>
            <w:r>
              <w:t>3.3、提升中试设备设施条件，以提高研发效率和产品品质。</w:t>
            </w:r>
          </w:p>
          <w:p>
            <w:pPr>
              <w:pStyle w:val="13"/>
            </w:pPr>
            <w:r>
              <w:t>4.4、建成蔬菜优异性状基因克隆与分子机制研究公共平台，全面提升蔬菜优异性状基因挖掘，进一步推进蔬菜生物育种全国重点实验室科技创新能力。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服务企业</w:t>
            </w:r>
          </w:p>
        </w:tc>
        <w:tc>
          <w:tcPr>
            <w:tcW w:w="3430" w:type="dxa"/>
            <w:vAlign w:val="center"/>
          </w:tcPr>
          <w:p>
            <w:pPr>
              <w:pStyle w:val="13"/>
            </w:pPr>
            <w:r>
              <w:t>服务企业</w:t>
            </w:r>
          </w:p>
        </w:tc>
        <w:tc>
          <w:tcPr>
            <w:tcW w:w="2551" w:type="dxa"/>
            <w:vAlign w:val="center"/>
          </w:tcPr>
          <w:p>
            <w:pPr>
              <w:pStyle w:val="13"/>
            </w:pPr>
            <w:r>
              <w:t>≥10家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 xml:space="preserve"> 服务农民</w:t>
            </w:r>
          </w:p>
        </w:tc>
        <w:tc>
          <w:tcPr>
            <w:tcW w:w="3430" w:type="dxa"/>
            <w:vAlign w:val="center"/>
          </w:tcPr>
          <w:p>
            <w:pPr>
              <w:pStyle w:val="13"/>
            </w:pPr>
            <w:r>
              <w:t xml:space="preserve"> 服务农民</w:t>
            </w:r>
          </w:p>
        </w:tc>
        <w:tc>
          <w:tcPr>
            <w:tcW w:w="2551" w:type="dxa"/>
            <w:vAlign w:val="center"/>
          </w:tcPr>
          <w:p>
            <w:pPr>
              <w:pStyle w:val="13"/>
            </w:pPr>
            <w:r>
              <w:t>≥100人次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研发技术与成果转化</w:t>
            </w:r>
          </w:p>
        </w:tc>
        <w:tc>
          <w:tcPr>
            <w:tcW w:w="3430" w:type="dxa"/>
            <w:vAlign w:val="center"/>
          </w:tcPr>
          <w:p>
            <w:pPr>
              <w:pStyle w:val="13"/>
            </w:pPr>
            <w:r>
              <w:t>研发技术与成果转化</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研制新产品</w:t>
            </w:r>
          </w:p>
        </w:tc>
        <w:tc>
          <w:tcPr>
            <w:tcW w:w="3430" w:type="dxa"/>
            <w:vAlign w:val="center"/>
          </w:tcPr>
          <w:p>
            <w:pPr>
              <w:pStyle w:val="13"/>
            </w:pPr>
            <w:r>
              <w:t>研制新产品</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转化实用技术</w:t>
            </w:r>
          </w:p>
        </w:tc>
        <w:tc>
          <w:tcPr>
            <w:tcW w:w="3430" w:type="dxa"/>
            <w:vAlign w:val="center"/>
          </w:tcPr>
          <w:p>
            <w:pPr>
              <w:pStyle w:val="13"/>
            </w:pPr>
            <w:r>
              <w:t>转化实用技术</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设备功能实现率</w:t>
            </w:r>
          </w:p>
        </w:tc>
        <w:tc>
          <w:tcPr>
            <w:tcW w:w="3430" w:type="dxa"/>
            <w:vAlign w:val="center"/>
          </w:tcPr>
          <w:p>
            <w:pPr>
              <w:pStyle w:val="13"/>
            </w:pPr>
            <w:r>
              <w:t>设备功能实现率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技术平台建设完成</w:t>
            </w:r>
          </w:p>
        </w:tc>
        <w:tc>
          <w:tcPr>
            <w:tcW w:w="3430" w:type="dxa"/>
            <w:vAlign w:val="center"/>
          </w:tcPr>
          <w:p>
            <w:pPr>
              <w:pStyle w:val="13"/>
            </w:pPr>
            <w:r>
              <w:t>技术平台建设完成</w:t>
            </w:r>
          </w:p>
        </w:tc>
        <w:tc>
          <w:tcPr>
            <w:tcW w:w="2551" w:type="dxa"/>
            <w:vAlign w:val="center"/>
          </w:tcPr>
          <w:p>
            <w:pPr>
              <w:pStyle w:val="13"/>
            </w:pPr>
            <w:r>
              <w:t>2026年6月底前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产品研制技术服务咨询和培训完成时间</w:t>
            </w:r>
          </w:p>
        </w:tc>
        <w:tc>
          <w:tcPr>
            <w:tcW w:w="3430" w:type="dxa"/>
            <w:vAlign w:val="center"/>
          </w:tcPr>
          <w:p>
            <w:pPr>
              <w:pStyle w:val="13"/>
            </w:pPr>
            <w:r>
              <w:t>产品研制技术服务咨询和培训完成时间</w:t>
            </w:r>
          </w:p>
        </w:tc>
        <w:tc>
          <w:tcPr>
            <w:tcW w:w="2551" w:type="dxa"/>
            <w:vAlign w:val="center"/>
          </w:tcPr>
          <w:p>
            <w:pPr>
              <w:pStyle w:val="13"/>
            </w:pPr>
            <w:r>
              <w:t>2026年6月底前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设备采购成本</w:t>
            </w:r>
          </w:p>
        </w:tc>
        <w:tc>
          <w:tcPr>
            <w:tcW w:w="3430" w:type="dxa"/>
            <w:vAlign w:val="center"/>
          </w:tcPr>
          <w:p>
            <w:pPr>
              <w:pStyle w:val="13"/>
            </w:pPr>
            <w:r>
              <w:t>设备采购成本</w:t>
            </w:r>
          </w:p>
        </w:tc>
        <w:tc>
          <w:tcPr>
            <w:tcW w:w="2551" w:type="dxa"/>
            <w:vAlign w:val="center"/>
          </w:tcPr>
          <w:p>
            <w:pPr>
              <w:pStyle w:val="13"/>
            </w:pPr>
            <w:r>
              <w:t>≤625万元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3430" w:type="dxa"/>
            <w:vAlign w:val="center"/>
          </w:tcPr>
          <w:p>
            <w:pPr>
              <w:pStyle w:val="13"/>
            </w:pPr>
            <w:r>
              <w:t>项目总成本</w:t>
            </w:r>
          </w:p>
        </w:tc>
        <w:tc>
          <w:tcPr>
            <w:tcW w:w="2551" w:type="dxa"/>
            <w:vAlign w:val="center"/>
          </w:tcPr>
          <w:p>
            <w:pPr>
              <w:pStyle w:val="13"/>
            </w:pPr>
            <w:r>
              <w:t>≤750万元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新产品、新技术的转化应用有效提升附加值</w:t>
            </w:r>
          </w:p>
        </w:tc>
        <w:tc>
          <w:tcPr>
            <w:tcW w:w="3430" w:type="dxa"/>
            <w:vAlign w:val="center"/>
          </w:tcPr>
          <w:p>
            <w:pPr>
              <w:pStyle w:val="13"/>
            </w:pPr>
            <w:r>
              <w:t>新产品、新技术的转化应用有效提升附加值</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提高蔬菜优异基因挖掘能力</w:t>
            </w:r>
          </w:p>
        </w:tc>
        <w:tc>
          <w:tcPr>
            <w:tcW w:w="3430" w:type="dxa"/>
            <w:vAlign w:val="center"/>
          </w:tcPr>
          <w:p>
            <w:pPr>
              <w:pStyle w:val="13"/>
            </w:pPr>
            <w:r>
              <w:t>提高蔬菜优异基因挖掘能力</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开发新产品丰富市场</w:t>
            </w:r>
          </w:p>
        </w:tc>
        <w:tc>
          <w:tcPr>
            <w:tcW w:w="3430" w:type="dxa"/>
            <w:vAlign w:val="center"/>
          </w:tcPr>
          <w:p>
            <w:pPr>
              <w:pStyle w:val="13"/>
            </w:pPr>
            <w:r>
              <w:t>开发新产品丰富市场</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利用农业废弃物减少污染浪费</w:t>
            </w:r>
          </w:p>
        </w:tc>
        <w:tc>
          <w:tcPr>
            <w:tcW w:w="3430" w:type="dxa"/>
            <w:vAlign w:val="center"/>
          </w:tcPr>
          <w:p>
            <w:pPr>
              <w:pStyle w:val="13"/>
            </w:pPr>
            <w:r>
              <w:t>利用农业废弃物减少污染浪费</w:t>
            </w:r>
          </w:p>
        </w:tc>
        <w:tc>
          <w:tcPr>
            <w:tcW w:w="2551" w:type="dxa"/>
            <w:vAlign w:val="center"/>
          </w:tcPr>
          <w:p>
            <w:pPr>
              <w:pStyle w:val="13"/>
            </w:pPr>
            <w:r>
              <w:t>5吨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≥90%</w:t>
            </w:r>
          </w:p>
        </w:tc>
      </w:tr>
    </w:tbl>
    <w:p>
      <w:pPr>
        <w:spacing w:before="0" w:after="0" w:line="240" w:lineRule="auto"/>
        <w:ind w:firstLine="0"/>
        <w:jc w:val="center"/>
        <w:outlineLvl w:val="9"/>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docVars>
    <w:docVar w:name="commondata" w:val="eyJoZGlkIjoiYjBiNDMyYzBkMWU2ZjNiZjk4OWU3ODg0NzA3NWJmNmQifQ=="/>
    <w:docVar w:name="KSO_WPS_MARK_KEY" w:val="76ccd130-3579-459b-b43e-99b60a948e91"/>
  </w:docVars>
  <w:rsids>
    <w:rsidRoot w:val="00000000"/>
    <w:rsid w:val="037A71A9"/>
    <w:rsid w:val="0C4238C7"/>
    <w:rsid w:val="357E3D09"/>
    <w:rsid w:val="37E34883"/>
    <w:rsid w:val="38960C7F"/>
    <w:rsid w:val="3DFF6FD5"/>
    <w:rsid w:val="4EADA4BD"/>
    <w:rsid w:val="7A271B7C"/>
    <w:rsid w:val="7B7A3135"/>
    <w:rsid w:val="FFFF3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16234</Words>
  <Characters>17716</Characters>
  <TotalTime>60</TotalTime>
  <ScaleCrop>false</ScaleCrop>
  <LinksUpToDate>false</LinksUpToDate>
  <CharactersWithSpaces>18085</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2025-02-16T00:12:00Z</dcterms:created>
  <dc:creator>user</dc:creator>
  <cp:lastModifiedBy>DELL</cp:lastModifiedBy>
  <cp:lastPrinted>2025-03-03T06:22:22Z</cp:lastPrinted>
  <dcterms:modified xsi:type="dcterms:W3CDTF">2025-03-03T06:23:42Z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9BC77A8A2B9A45938A79BE5CFECE9254</vt:lpwstr>
  </property>
</Properties>
</file>